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3D" w:rsidRPr="00EA40FA" w:rsidRDefault="00EA40FA">
      <w:pPr>
        <w:rPr>
          <w:b/>
          <w:sz w:val="28"/>
          <w:szCs w:val="28"/>
        </w:rPr>
      </w:pPr>
      <w:r w:rsidRPr="00EA40FA">
        <w:rPr>
          <w:b/>
          <w:sz w:val="28"/>
          <w:szCs w:val="28"/>
        </w:rPr>
        <w:t>Nota Verslag PWA  - inkomsten 2015 – 2016 -2017</w:t>
      </w:r>
    </w:p>
    <w:p w:rsidR="00FE37B7" w:rsidRDefault="00FE37B7"/>
    <w:p w:rsidR="00EA40FA" w:rsidRDefault="00795010">
      <w:r>
        <w:t xml:space="preserve">Overeenkomstig </w:t>
      </w:r>
      <w:r w:rsidR="00C43278">
        <w:t xml:space="preserve"> art 79§9,eerste lid,2° van het KB van 25/11/1991 diende de VZW PWA jaarlijks minstens </w:t>
      </w:r>
      <w:r w:rsidR="00FE37B7">
        <w:t xml:space="preserve">één vierde van hun inkomsten uit chequeverkoop  te besteden aan opleidings- en /of inschakelingsinitiatieven. </w:t>
      </w:r>
    </w:p>
    <w:p w:rsidR="00FE37B7" w:rsidRDefault="00FE37B7">
      <w:r>
        <w:t>De RVA heeft de controle op deze verplichting uitgevoerd tot en met de inkomsten 2014</w:t>
      </w:r>
      <w:r w:rsidR="00D45ED6">
        <w:t xml:space="preserve"> (= verslag 2015)</w:t>
      </w:r>
      <w:r>
        <w:t xml:space="preserve">. </w:t>
      </w:r>
      <w:r w:rsidR="0029446C">
        <w:t xml:space="preserve">De </w:t>
      </w:r>
      <w:proofErr w:type="spellStart"/>
      <w:r w:rsidR="0029446C">
        <w:t>VZW’s</w:t>
      </w:r>
      <w:proofErr w:type="spellEnd"/>
      <w:r w:rsidR="0029446C">
        <w:t xml:space="preserve"> PWA hebben het resultaat </w:t>
      </w:r>
      <w:r w:rsidR="00795010">
        <w:t xml:space="preserve"> van de controle op deze verplichte besteding </w:t>
      </w:r>
      <w:r w:rsidR="0029446C">
        <w:t xml:space="preserve"> medio december 2017</w:t>
      </w:r>
      <w:r w:rsidR="00795010">
        <w:t xml:space="preserve"> van de RVA ontvangen</w:t>
      </w:r>
      <w:r w:rsidR="0029446C">
        <w:t xml:space="preserve">.  </w:t>
      </w:r>
      <w:proofErr w:type="spellStart"/>
      <w:r w:rsidR="00D45ED6">
        <w:t>VZW’s</w:t>
      </w:r>
      <w:proofErr w:type="spellEnd"/>
      <w:r w:rsidR="00D45ED6">
        <w:t xml:space="preserve"> PWA met een openstaande schuld in deze dienen dit bedrag </w:t>
      </w:r>
      <w:r w:rsidR="00795010">
        <w:t xml:space="preserve">alsnog </w:t>
      </w:r>
      <w:r w:rsidR="00D45ED6">
        <w:t xml:space="preserve">over te maken aan de RSZ. </w:t>
      </w:r>
    </w:p>
    <w:p w:rsidR="00FE37B7" w:rsidRDefault="00FE37B7">
      <w:r>
        <w:t xml:space="preserve">De VDAB zal een controle op deze verplichting uitvoeren voor de inkomsten 2015-2016-2017. De VZW PWA zal in deze voor elk </w:t>
      </w:r>
      <w:r w:rsidR="00D45ED6">
        <w:t xml:space="preserve">boekjaar </w:t>
      </w:r>
      <w:r>
        <w:t xml:space="preserve"> </w:t>
      </w:r>
      <w:r w:rsidR="00D45ED6">
        <w:t xml:space="preserve">de </w:t>
      </w:r>
      <w:r>
        <w:t xml:space="preserve"> bijgevoegde fiche invullen en laten ondertekenen door de Voorzitter van het PWA of een gemandateerde. </w:t>
      </w:r>
    </w:p>
    <w:p w:rsidR="00795010" w:rsidRPr="005644F1" w:rsidRDefault="00795010">
      <w:pPr>
        <w:rPr>
          <w:b/>
          <w:color w:val="FF0000"/>
          <w:sz w:val="24"/>
          <w:szCs w:val="24"/>
        </w:rPr>
      </w:pPr>
      <w:r w:rsidRPr="005644F1">
        <w:rPr>
          <w:b/>
          <w:color w:val="FF0000"/>
          <w:sz w:val="24"/>
          <w:szCs w:val="24"/>
        </w:rPr>
        <w:t xml:space="preserve">Verplicht te besteden budget 25% : welke opleidings- en/of inschakelingsacties zijn weerhouden ? </w:t>
      </w:r>
    </w:p>
    <w:p w:rsidR="00D45ED6" w:rsidRDefault="00D45ED6" w:rsidP="00795010">
      <w:pPr>
        <w:spacing w:after="0" w:line="240" w:lineRule="auto"/>
      </w:pPr>
      <w:proofErr w:type="spellStart"/>
      <w:r>
        <w:t>VZW’s</w:t>
      </w:r>
      <w:proofErr w:type="spellEnd"/>
      <w:r>
        <w:t xml:space="preserve"> PWA  die voor één van de boekjaren</w:t>
      </w:r>
      <w:r w:rsidR="00D6226E">
        <w:t xml:space="preserve"> 2015-2016 of 2017 </w:t>
      </w:r>
      <w:r>
        <w:t xml:space="preserve"> nog aan de verplichting moet</w:t>
      </w:r>
      <w:r w:rsidR="00E3300F">
        <w:t>en voldoen kunnen</w:t>
      </w:r>
      <w:r>
        <w:t xml:space="preserve"> dit alsnog uitvoeren </w:t>
      </w:r>
      <w:r w:rsidR="00D6226E">
        <w:t xml:space="preserve">in 2018 </w:t>
      </w:r>
      <w:r>
        <w:t xml:space="preserve">conform de beschreven voorwaarden opgenomen in de omzendbrief 2017/1 van 12/4/2017. </w:t>
      </w:r>
    </w:p>
    <w:p w:rsidR="00D6226E" w:rsidRDefault="00D6226E" w:rsidP="00795010">
      <w:pPr>
        <w:spacing w:after="0" w:line="240" w:lineRule="auto"/>
      </w:pPr>
    </w:p>
    <w:p w:rsidR="00D45ED6" w:rsidRDefault="00D6226E" w:rsidP="00795010">
      <w:pPr>
        <w:spacing w:after="0" w:line="240" w:lineRule="auto"/>
      </w:pPr>
      <w:r w:rsidRPr="00D6226E">
        <w:rPr>
          <w:u w:val="single"/>
        </w:rPr>
        <w:t xml:space="preserve">De VZW PWA kan volgende erkende opleidingen </w:t>
      </w:r>
      <w:r w:rsidR="00D45ED6" w:rsidRPr="00D6226E">
        <w:rPr>
          <w:u w:val="single"/>
        </w:rPr>
        <w:t xml:space="preserve"> </w:t>
      </w:r>
      <w:r w:rsidRPr="00D6226E">
        <w:rPr>
          <w:u w:val="single"/>
        </w:rPr>
        <w:t xml:space="preserve">financieren </w:t>
      </w:r>
      <w:r w:rsidR="00D45ED6" w:rsidRPr="00D6226E">
        <w:rPr>
          <w:u w:val="single"/>
        </w:rPr>
        <w:t>:</w:t>
      </w:r>
    </w:p>
    <w:p w:rsidR="00D6226E" w:rsidRPr="00D6226E" w:rsidRDefault="00D6226E" w:rsidP="00795010">
      <w:pPr>
        <w:spacing w:after="0" w:line="240" w:lineRule="auto"/>
      </w:pPr>
    </w:p>
    <w:p w:rsidR="00C46B00" w:rsidRDefault="00C46B00" w:rsidP="00795010">
      <w:pPr>
        <w:pStyle w:val="Lijstalinea"/>
        <w:numPr>
          <w:ilvl w:val="0"/>
          <w:numId w:val="3"/>
        </w:numPr>
        <w:spacing w:after="0" w:line="240" w:lineRule="auto"/>
      </w:pPr>
      <w:r>
        <w:t>Opleidingen of vorming  georganiseerd of erkend door VDAB of door andere openbare opleidingsinstellingen (</w:t>
      </w:r>
      <w:proofErr w:type="spellStart"/>
      <w:r>
        <w:t>Syntra</w:t>
      </w:r>
      <w:proofErr w:type="spellEnd"/>
      <w:r>
        <w:t xml:space="preserve"> Vlaanderen, Centra voor Volwassenonderwijs). </w:t>
      </w:r>
    </w:p>
    <w:p w:rsidR="00C46B00" w:rsidRDefault="00C46B00" w:rsidP="00795010">
      <w:pPr>
        <w:pStyle w:val="Lijstalinea"/>
        <w:numPr>
          <w:ilvl w:val="0"/>
          <w:numId w:val="3"/>
        </w:numPr>
        <w:spacing w:after="0" w:line="240" w:lineRule="auto"/>
      </w:pPr>
      <w:r>
        <w:t>Opleidingen,  georganiseerd door een erkende rijschool</w:t>
      </w:r>
    </w:p>
    <w:p w:rsidR="00C46B00" w:rsidRDefault="00C46B00" w:rsidP="00795010">
      <w:pPr>
        <w:pStyle w:val="Lijstalinea"/>
        <w:numPr>
          <w:ilvl w:val="0"/>
          <w:numId w:val="3"/>
        </w:numPr>
        <w:spacing w:after="0" w:line="240" w:lineRule="auto"/>
      </w:pPr>
      <w:r>
        <w:t>Veiligheidsopleidingen of opleidingen tot bewakingsagent, georganiseerd door opleidingsverstrekkers die erkend zijn in het kader van de wet ‘Tobback’ van 10 april 1990 tot regeling van de private en bijzondere veiligheid.</w:t>
      </w:r>
    </w:p>
    <w:p w:rsidR="00D6226E" w:rsidRDefault="00D6226E" w:rsidP="00795010">
      <w:pPr>
        <w:pStyle w:val="Lijstalinea"/>
        <w:numPr>
          <w:ilvl w:val="0"/>
          <w:numId w:val="3"/>
        </w:numPr>
        <w:spacing w:after="0" w:line="240" w:lineRule="auto"/>
      </w:pPr>
    </w:p>
    <w:p w:rsidR="00D45ED6" w:rsidRDefault="00D6226E" w:rsidP="00795010">
      <w:pPr>
        <w:spacing w:after="0" w:line="240" w:lineRule="auto"/>
      </w:pPr>
      <w:r w:rsidRPr="00D6226E">
        <w:rPr>
          <w:u w:val="single"/>
        </w:rPr>
        <w:t>D</w:t>
      </w:r>
      <w:r w:rsidR="00C46B00" w:rsidRPr="00D6226E">
        <w:rPr>
          <w:u w:val="single"/>
        </w:rPr>
        <w:t>e VZW</w:t>
      </w:r>
      <w:r w:rsidRPr="00D6226E">
        <w:rPr>
          <w:u w:val="single"/>
        </w:rPr>
        <w:t xml:space="preserve"> </w:t>
      </w:r>
      <w:r w:rsidR="00C46B00" w:rsidRPr="00D6226E">
        <w:rPr>
          <w:u w:val="single"/>
        </w:rPr>
        <w:t xml:space="preserve"> PWA </w:t>
      </w:r>
      <w:r>
        <w:rPr>
          <w:u w:val="single"/>
        </w:rPr>
        <w:t xml:space="preserve">kan onderstaande </w:t>
      </w:r>
      <w:r w:rsidRPr="00D6226E">
        <w:rPr>
          <w:u w:val="single"/>
        </w:rPr>
        <w:t xml:space="preserve"> inschakelingsacties financieren</w:t>
      </w:r>
      <w:r>
        <w:t xml:space="preserve"> </w:t>
      </w:r>
      <w:r w:rsidR="00C46B00">
        <w:t xml:space="preserve"> :</w:t>
      </w:r>
    </w:p>
    <w:p w:rsidR="00D6226E" w:rsidRDefault="00D6226E" w:rsidP="00795010">
      <w:pPr>
        <w:spacing w:after="0" w:line="240" w:lineRule="auto"/>
      </w:pPr>
    </w:p>
    <w:p w:rsidR="00C46B00" w:rsidRPr="00C46B00" w:rsidRDefault="00C46B00" w:rsidP="00795010">
      <w:pPr>
        <w:pStyle w:val="Lijstalinea"/>
        <w:numPr>
          <w:ilvl w:val="0"/>
          <w:numId w:val="4"/>
        </w:numPr>
        <w:spacing w:after="0" w:line="240" w:lineRule="auto"/>
      </w:pPr>
      <w:r w:rsidRPr="00C46B00">
        <w:t xml:space="preserve">opleidingen  </w:t>
      </w:r>
      <w:r>
        <w:t xml:space="preserve">financieren </w:t>
      </w:r>
      <w:r w:rsidRPr="00C46B00">
        <w:t xml:space="preserve">die niet-werkende werkzoekenden versterken </w:t>
      </w:r>
      <w:r>
        <w:t xml:space="preserve">op </w:t>
      </w:r>
      <w:r w:rsidRPr="00C46B00">
        <w:t xml:space="preserve"> professioneel </w:t>
      </w:r>
      <w:r>
        <w:t xml:space="preserve">vlak of die hen </w:t>
      </w:r>
      <w:r w:rsidRPr="00C46B00">
        <w:t>sterker en weerbaarder maken in hun persoonlijke situatie. (</w:t>
      </w:r>
      <w:proofErr w:type="spellStart"/>
      <w:r w:rsidRPr="00C46B00">
        <w:t>bvb</w:t>
      </w:r>
      <w:proofErr w:type="spellEnd"/>
      <w:r w:rsidRPr="00C46B00">
        <w:t xml:space="preserve">. Opleiding rond Taalbeheersing, rond gangbare ICT-toepassingen, opleiding gezonde voeding/voedingsgewoonten (vermijden van absenteïsme …)  </w:t>
      </w:r>
    </w:p>
    <w:p w:rsidR="00C46B00" w:rsidRPr="00C46B00" w:rsidRDefault="00C46B00" w:rsidP="00795010">
      <w:pPr>
        <w:pStyle w:val="Lijstalinea"/>
        <w:numPr>
          <w:ilvl w:val="0"/>
          <w:numId w:val="4"/>
        </w:numPr>
        <w:spacing w:after="0" w:line="240" w:lineRule="auto"/>
      </w:pPr>
      <w:r w:rsidRPr="00C46B00">
        <w:t xml:space="preserve">activiteiten </w:t>
      </w:r>
      <w:r>
        <w:t xml:space="preserve">financieren </w:t>
      </w:r>
      <w:r w:rsidRPr="00C46B00">
        <w:t xml:space="preserve">ingericht door lokale organisaties die beschikken over een mandaat kosteloze arbeidsbemiddeling en/ of mandaat kosteloze competentieontwikkeling en/of mandaat kosteloze trajectbegeleiding van VDAB   ( </w:t>
      </w:r>
      <w:proofErr w:type="spellStart"/>
      <w:r w:rsidRPr="00C46B00">
        <w:t>bvb</w:t>
      </w:r>
      <w:proofErr w:type="spellEnd"/>
      <w:r w:rsidRPr="00C46B00">
        <w:t xml:space="preserve">. Organiseren van een introductieweek voor de doelgroep niet-werkende werkzoekenden om te ontdekken waarom ze niet aangeworven worden en wat er aan doen ; verbeteren van hun arbeidsattitudes en leren samenwerken met mensen die </w:t>
      </w:r>
      <w:r>
        <w:t>hen  niet liggen..)</w:t>
      </w:r>
    </w:p>
    <w:p w:rsidR="00C46B00" w:rsidRPr="00C46B00" w:rsidRDefault="00C46B00" w:rsidP="00795010">
      <w:pPr>
        <w:pStyle w:val="Lijstalinea"/>
        <w:numPr>
          <w:ilvl w:val="0"/>
          <w:numId w:val="4"/>
        </w:numPr>
        <w:spacing w:after="0" w:line="240" w:lineRule="auto"/>
      </w:pPr>
      <w:r w:rsidRPr="00C46B00">
        <w:t>nieuwe lokale werkgelegenheidsprojecten</w:t>
      </w:r>
      <w:r>
        <w:t xml:space="preserve"> financieren , voor zover het geen </w:t>
      </w:r>
      <w:r w:rsidRPr="00C46B00">
        <w:t xml:space="preserve"> financieren van personeel </w:t>
      </w:r>
      <w:r>
        <w:t>betreft</w:t>
      </w:r>
      <w:r w:rsidRPr="00C46B00">
        <w:t>.</w:t>
      </w:r>
    </w:p>
    <w:p w:rsidR="00B77934" w:rsidRPr="00C46B00" w:rsidRDefault="00C46B00" w:rsidP="00795010">
      <w:pPr>
        <w:pStyle w:val="Lijstalinea"/>
        <w:numPr>
          <w:ilvl w:val="0"/>
          <w:numId w:val="4"/>
        </w:numPr>
        <w:spacing w:after="0" w:line="240" w:lineRule="auto"/>
      </w:pPr>
      <w:r w:rsidRPr="00C46B00">
        <w:lastRenderedPageBreak/>
        <w:t>het volledig</w:t>
      </w:r>
      <w:r w:rsidR="00B77934">
        <w:t xml:space="preserve">e budget </w:t>
      </w:r>
      <w:r w:rsidRPr="00C46B00">
        <w:t xml:space="preserve"> of een deel van het verplichte budget 25% </w:t>
      </w:r>
      <w:r w:rsidR="00B77934">
        <w:t xml:space="preserve">investeren  in de opstart, </w:t>
      </w:r>
      <w:r w:rsidRPr="00C46B00">
        <w:t>ondersteuning of uitbouw van het nieuwe Vlaamse instrument wijk-werken</w:t>
      </w:r>
      <w:r w:rsidR="00B77934">
        <w:t xml:space="preserve"> op lokaal niveau </w:t>
      </w:r>
    </w:p>
    <w:p w:rsidR="00C46B00" w:rsidRDefault="00B77934" w:rsidP="00795010">
      <w:pPr>
        <w:spacing w:after="0" w:line="240" w:lineRule="auto"/>
        <w:ind w:left="360"/>
        <w:rPr>
          <w:b/>
        </w:rPr>
      </w:pPr>
      <w:r w:rsidRPr="00B77934">
        <w:rPr>
          <w:b/>
          <w:highlight w:val="yellow"/>
        </w:rPr>
        <w:t>LET OP :</w:t>
      </w:r>
      <w:r>
        <w:rPr>
          <w:b/>
        </w:rPr>
        <w:t xml:space="preserve"> </w:t>
      </w:r>
      <w:r w:rsidR="00C46B00" w:rsidRPr="00F953E7">
        <w:rPr>
          <w:b/>
        </w:rPr>
        <w:t>Enkel de acties met een positief advies</w:t>
      </w:r>
      <w:r w:rsidR="00C46B00">
        <w:rPr>
          <w:b/>
        </w:rPr>
        <w:t xml:space="preserve"> van de Provinciale VDAB-directeur</w:t>
      </w:r>
      <w:r w:rsidR="00C46B00" w:rsidRPr="00F953E7">
        <w:rPr>
          <w:b/>
        </w:rPr>
        <w:t xml:space="preserve"> kunnen meegeteld worden </w:t>
      </w:r>
      <w:r w:rsidR="00C46B00">
        <w:rPr>
          <w:b/>
        </w:rPr>
        <w:t>in functie van de verplichting om één vierde van de inkomsten te besteden aan opleidingen en/of inschakelingsacties.</w:t>
      </w:r>
    </w:p>
    <w:p w:rsidR="00D6226E" w:rsidRDefault="00D6226E" w:rsidP="00795010">
      <w:pPr>
        <w:spacing w:after="0" w:line="240" w:lineRule="auto"/>
        <w:ind w:left="360"/>
        <w:rPr>
          <w:b/>
        </w:rPr>
      </w:pPr>
    </w:p>
    <w:p w:rsidR="00D6226E" w:rsidRPr="005644F1" w:rsidRDefault="00D6226E" w:rsidP="00D6226E">
      <w:pPr>
        <w:spacing w:after="0" w:line="240" w:lineRule="auto"/>
        <w:rPr>
          <w:b/>
          <w:color w:val="FF0000"/>
          <w:sz w:val="24"/>
          <w:szCs w:val="24"/>
        </w:rPr>
      </w:pPr>
      <w:r w:rsidRPr="005644F1">
        <w:rPr>
          <w:b/>
          <w:color w:val="FF0000"/>
          <w:sz w:val="24"/>
          <w:szCs w:val="24"/>
        </w:rPr>
        <w:t>Wat met gestorte middelen in het verleden aan een opleidingsfonds of PWA-fonds ?</w:t>
      </w:r>
    </w:p>
    <w:p w:rsidR="00D6226E" w:rsidRPr="00F953E7" w:rsidRDefault="00D6226E" w:rsidP="00D6226E">
      <w:pPr>
        <w:spacing w:after="0" w:line="240" w:lineRule="auto"/>
        <w:rPr>
          <w:b/>
        </w:rPr>
      </w:pPr>
    </w:p>
    <w:p w:rsidR="00D6226E" w:rsidRDefault="008C417B" w:rsidP="00795010">
      <w:pPr>
        <w:spacing w:after="0" w:line="240" w:lineRule="auto"/>
      </w:pPr>
      <w:r>
        <w:t>Indien de VZW PWA indertijd het geld heeft gest</w:t>
      </w:r>
      <w:r w:rsidR="00067F89">
        <w:t xml:space="preserve">ort aan een opleidingsfonds </w:t>
      </w:r>
      <w:r w:rsidR="00D6226E">
        <w:t xml:space="preserve">of PWA-fonds </w:t>
      </w:r>
      <w:r w:rsidR="00067F89">
        <w:t>dan</w:t>
      </w:r>
      <w:r>
        <w:t xml:space="preserve"> dient dit fonds </w:t>
      </w:r>
      <w:r w:rsidR="00D6226E">
        <w:t xml:space="preserve">het volgende te ondernemen </w:t>
      </w:r>
      <w:proofErr w:type="spellStart"/>
      <w:r w:rsidR="00D6226E">
        <w:t>tav</w:t>
      </w:r>
      <w:proofErr w:type="spellEnd"/>
      <w:r w:rsidR="00D6226E">
        <w:t xml:space="preserve">. </w:t>
      </w:r>
      <w:r w:rsidR="00E83968">
        <w:t>d</w:t>
      </w:r>
      <w:r w:rsidR="00D6226E">
        <w:t xml:space="preserve">e VZW PWA : </w:t>
      </w:r>
    </w:p>
    <w:p w:rsidR="00D6226E" w:rsidRDefault="00D6226E" w:rsidP="00795010">
      <w:pPr>
        <w:spacing w:after="0" w:line="240" w:lineRule="auto"/>
      </w:pPr>
    </w:p>
    <w:p w:rsidR="00D6226E" w:rsidRDefault="00E83968" w:rsidP="00D6226E">
      <w:pPr>
        <w:pStyle w:val="Lijstalinea"/>
        <w:numPr>
          <w:ilvl w:val="0"/>
          <w:numId w:val="5"/>
        </w:numPr>
        <w:spacing w:after="0" w:line="240" w:lineRule="auto"/>
      </w:pPr>
      <w:r w:rsidRPr="00E83968">
        <w:rPr>
          <w:b/>
        </w:rPr>
        <w:t>indien het fonds acties heeft ondernomen</w:t>
      </w:r>
      <w:r>
        <w:t xml:space="preserve"> : zij moet </w:t>
      </w:r>
      <w:r w:rsidR="008C417B">
        <w:t xml:space="preserve">een </w:t>
      </w:r>
      <w:r w:rsidR="00D6226E">
        <w:t>attest af</w:t>
      </w:r>
      <w:r w:rsidR="008C417B">
        <w:t xml:space="preserve">leveren </w:t>
      </w:r>
      <w:r w:rsidR="00D6226E">
        <w:t xml:space="preserve">per boekjaar </w:t>
      </w:r>
      <w:r>
        <w:t>van de ondernomen acties .</w:t>
      </w:r>
      <w:r w:rsidR="008C417B">
        <w:t xml:space="preserve"> </w:t>
      </w:r>
    </w:p>
    <w:p w:rsidR="00D6226E" w:rsidRDefault="00D6226E" w:rsidP="00795010">
      <w:pPr>
        <w:spacing w:after="0" w:line="240" w:lineRule="auto"/>
      </w:pPr>
    </w:p>
    <w:p w:rsidR="00D6226E" w:rsidRDefault="00E83968" w:rsidP="00D6226E">
      <w:pPr>
        <w:pStyle w:val="Lijstalinea"/>
        <w:numPr>
          <w:ilvl w:val="0"/>
          <w:numId w:val="5"/>
        </w:numPr>
        <w:spacing w:after="0" w:line="240" w:lineRule="auto"/>
      </w:pPr>
      <w:r w:rsidRPr="00E83968">
        <w:rPr>
          <w:b/>
        </w:rPr>
        <w:t xml:space="preserve">indien </w:t>
      </w:r>
      <w:r w:rsidR="00D6226E" w:rsidRPr="00E83968">
        <w:rPr>
          <w:b/>
        </w:rPr>
        <w:t xml:space="preserve"> het </w:t>
      </w:r>
      <w:r w:rsidR="008C417B" w:rsidRPr="00E83968">
        <w:rPr>
          <w:b/>
        </w:rPr>
        <w:t xml:space="preserve">fonds in 2018 nog niet alle budget </w:t>
      </w:r>
      <w:r w:rsidR="00D6226E" w:rsidRPr="00E83968">
        <w:rPr>
          <w:b/>
        </w:rPr>
        <w:t xml:space="preserve">van voorgaande boekjaren </w:t>
      </w:r>
      <w:r>
        <w:rPr>
          <w:b/>
        </w:rPr>
        <w:t xml:space="preserve">heeft </w:t>
      </w:r>
      <w:r w:rsidR="008C417B" w:rsidRPr="00E83968">
        <w:rPr>
          <w:b/>
        </w:rPr>
        <w:t>gespendeerd</w:t>
      </w:r>
      <w:r w:rsidR="008C417B">
        <w:t xml:space="preserve"> </w:t>
      </w:r>
      <w:r>
        <w:t xml:space="preserve">: </w:t>
      </w:r>
      <w:r w:rsidR="008C417B">
        <w:t xml:space="preserve">zij </w:t>
      </w:r>
      <w:r>
        <w:t xml:space="preserve">kan alsnog acties ondernemen in 2018 </w:t>
      </w:r>
      <w:r w:rsidR="008C417B">
        <w:t xml:space="preserve"> c</w:t>
      </w:r>
      <w:r w:rsidR="00D6226E">
        <w:t xml:space="preserve">onform de omzendbrief 2017/1 .  </w:t>
      </w:r>
      <w:r>
        <w:t xml:space="preserve">Zij dient  hiervoor  een attest af te leveren per boekjaar met overzicht van de ondernomen acties. </w:t>
      </w:r>
    </w:p>
    <w:p w:rsidR="00D6226E" w:rsidRDefault="00D6226E" w:rsidP="00D6226E">
      <w:pPr>
        <w:pStyle w:val="Lijstalinea"/>
      </w:pPr>
    </w:p>
    <w:p w:rsidR="00C46B00" w:rsidRDefault="00E83968" w:rsidP="00D6226E">
      <w:pPr>
        <w:pStyle w:val="Lijstalinea"/>
        <w:numPr>
          <w:ilvl w:val="0"/>
          <w:numId w:val="5"/>
        </w:numPr>
        <w:spacing w:after="0" w:line="240" w:lineRule="auto"/>
      </w:pPr>
      <w:r w:rsidRPr="00E83968">
        <w:rPr>
          <w:b/>
        </w:rPr>
        <w:t>Indien het fonds niets meer wenst te ondernemen</w:t>
      </w:r>
      <w:r>
        <w:t xml:space="preserve"> : </w:t>
      </w:r>
      <w:r w:rsidR="008C417B">
        <w:t xml:space="preserve">het resterende budget </w:t>
      </w:r>
      <w:r>
        <w:t xml:space="preserve">dient </w:t>
      </w:r>
      <w:r w:rsidR="008C417B">
        <w:t xml:space="preserve">aan de VZW PWA </w:t>
      </w:r>
      <w:r>
        <w:t xml:space="preserve">teruggestort te worden. De VZW PWA dient </w:t>
      </w:r>
      <w:r w:rsidR="008C417B">
        <w:t xml:space="preserve">alsnog </w:t>
      </w:r>
      <w:r>
        <w:t xml:space="preserve">het saldo te </w:t>
      </w:r>
      <w:r w:rsidR="008C417B">
        <w:t>besteden conform de omzendbrief 2017/1.</w:t>
      </w:r>
    </w:p>
    <w:p w:rsidR="00D6226E" w:rsidRDefault="00D6226E" w:rsidP="00D6226E">
      <w:pPr>
        <w:pStyle w:val="Lijstalinea"/>
      </w:pPr>
    </w:p>
    <w:p w:rsidR="00D6226E" w:rsidRPr="005644F1" w:rsidRDefault="00E83968" w:rsidP="00D6226E">
      <w:pPr>
        <w:spacing w:after="0" w:line="240" w:lineRule="auto"/>
        <w:rPr>
          <w:b/>
          <w:color w:val="FF0000"/>
          <w:sz w:val="24"/>
          <w:szCs w:val="24"/>
        </w:rPr>
      </w:pPr>
      <w:r w:rsidRPr="005644F1">
        <w:rPr>
          <w:b/>
          <w:color w:val="FF0000"/>
          <w:sz w:val="24"/>
          <w:szCs w:val="24"/>
        </w:rPr>
        <w:t>Wat indien de VZW PWA nog een openstaand budget 25% heeft van de boekjaren 2015-2016-2017 maar niets meer wenst te ondernemen ?</w:t>
      </w:r>
    </w:p>
    <w:p w:rsidR="00E83968" w:rsidRDefault="00E83968" w:rsidP="00D6226E">
      <w:pPr>
        <w:spacing w:after="0" w:line="240" w:lineRule="auto"/>
      </w:pPr>
    </w:p>
    <w:p w:rsidR="00B77934" w:rsidRDefault="008C417B" w:rsidP="00795010">
      <w:pPr>
        <w:spacing w:after="0" w:line="240" w:lineRule="auto"/>
      </w:pPr>
      <w:r w:rsidRPr="00E83968">
        <w:t>Indien de VZW PWA beslist om noch een opleiding noch een inschakelingsactie te financieren dan dient zij het verplichte budget 25% voor dat boekjaar over te schrijven op rekening van VDAB centrale diensten BE85 3751 1173 6706 met vermelding budget 25% code 10900.</w:t>
      </w:r>
    </w:p>
    <w:p w:rsidR="00E83968" w:rsidRPr="00E83968" w:rsidRDefault="00E83968" w:rsidP="00795010">
      <w:pPr>
        <w:spacing w:after="0" w:line="240" w:lineRule="auto"/>
      </w:pPr>
    </w:p>
    <w:p w:rsidR="00E83968" w:rsidRPr="005644F1" w:rsidRDefault="00E83968" w:rsidP="00795010">
      <w:pPr>
        <w:spacing w:after="0" w:line="240" w:lineRule="auto"/>
        <w:rPr>
          <w:b/>
          <w:color w:val="FF0000"/>
          <w:sz w:val="24"/>
          <w:szCs w:val="24"/>
        </w:rPr>
      </w:pPr>
      <w:r w:rsidRPr="005644F1">
        <w:rPr>
          <w:b/>
          <w:color w:val="FF0000"/>
          <w:sz w:val="24"/>
          <w:szCs w:val="24"/>
        </w:rPr>
        <w:t>Hoe zal de controle uitgevoerd worden door de VDAB ?</w:t>
      </w:r>
    </w:p>
    <w:p w:rsidR="00E83968" w:rsidRDefault="00E83968" w:rsidP="00795010">
      <w:pPr>
        <w:spacing w:after="0" w:line="240" w:lineRule="auto"/>
      </w:pPr>
    </w:p>
    <w:p w:rsidR="00E83968" w:rsidRDefault="00E83968" w:rsidP="00795010">
      <w:pPr>
        <w:spacing w:after="0" w:line="240" w:lineRule="auto"/>
      </w:pPr>
      <w:r>
        <w:t xml:space="preserve">In bijlage werden 3 fiches toegevoegd.  Per boekjaar werd een fiche opgemaakt </w:t>
      </w:r>
      <w:r w:rsidR="00013151">
        <w:t xml:space="preserve">waarbij het bedrag moet opgegeven worden van </w:t>
      </w:r>
      <w:r w:rsidR="00881EB8">
        <w:t xml:space="preserve">de </w:t>
      </w:r>
      <w:r w:rsidR="00013151">
        <w:t>totale inkomst uit ch</w:t>
      </w:r>
      <w:r w:rsidR="00E3300F">
        <w:t xml:space="preserve">equeverkoop voor 2015-2016-2017 en </w:t>
      </w:r>
      <w:r w:rsidR="00013151">
        <w:t xml:space="preserve"> waarbij het bedrag 25% voor dat </w:t>
      </w:r>
      <w:r w:rsidR="00E3300F">
        <w:t xml:space="preserve">boekjaar moet vastgelegd worden en </w:t>
      </w:r>
      <w:r w:rsidR="00013151">
        <w:t xml:space="preserve">waarbij het totale bedrag moet opgegeven worden van de betreffende uitgaven conform omzendbrief 2017/1 en waarbij het saldo moet opgegeven worden die desgevallend aan VDAB zal overgemaakt worden. </w:t>
      </w:r>
    </w:p>
    <w:p w:rsidR="00013151" w:rsidRDefault="00013151" w:rsidP="00795010">
      <w:pPr>
        <w:spacing w:after="0" w:line="240" w:lineRule="auto"/>
      </w:pPr>
      <w:r>
        <w:t xml:space="preserve">Daarnaast zal een overzicht moeten gegeven worden van de ondernomen acties en de nodige bewijsstukken moeten hiervoor toegevoegd worden. </w:t>
      </w:r>
    </w:p>
    <w:p w:rsidR="00417966" w:rsidRDefault="00417966" w:rsidP="00795010">
      <w:pPr>
        <w:spacing w:after="0" w:line="240" w:lineRule="auto"/>
      </w:pPr>
    </w:p>
    <w:p w:rsidR="00417966" w:rsidRDefault="00417966" w:rsidP="00795010">
      <w:pPr>
        <w:spacing w:after="0" w:line="240" w:lineRule="auto"/>
      </w:pPr>
      <w:r>
        <w:t xml:space="preserve">Tot slot vragen we aan de VZW PWA om een antwoord te formuleren op een aantal informatieve vragen. </w:t>
      </w:r>
    </w:p>
    <w:p w:rsidR="00013151" w:rsidRDefault="00013151" w:rsidP="00795010">
      <w:pPr>
        <w:spacing w:after="0" w:line="240" w:lineRule="auto"/>
      </w:pPr>
    </w:p>
    <w:p w:rsidR="000C5E7F" w:rsidRDefault="000C5E7F" w:rsidP="000C5E7F">
      <w:pPr>
        <w:spacing w:after="0" w:line="240" w:lineRule="auto"/>
        <w:rPr>
          <w:b/>
        </w:rPr>
      </w:pPr>
      <w:r w:rsidRPr="000C5E7F">
        <w:rPr>
          <w:b/>
        </w:rPr>
        <w:t xml:space="preserve">We verwachten van de VZW PWA dat deze fiches volledig ingevuld zijn ,vergezeld van de nodige bewijsstukken, en overgemaakt worden tegen 1/5/2018 aan VDAB Centrale diensten – cel Team Staatshervorming. </w:t>
      </w:r>
    </w:p>
    <w:p w:rsidR="00417966" w:rsidRPr="000C5E7F" w:rsidRDefault="00417966" w:rsidP="000C5E7F">
      <w:pPr>
        <w:spacing w:after="0" w:line="240" w:lineRule="auto"/>
        <w:rPr>
          <w:b/>
        </w:rPr>
      </w:pPr>
    </w:p>
    <w:p w:rsidR="00417966" w:rsidRPr="00417966" w:rsidRDefault="000C5E7F" w:rsidP="00795010">
      <w:pPr>
        <w:spacing w:after="0" w:line="240" w:lineRule="auto"/>
      </w:pPr>
      <w:r>
        <w:t xml:space="preserve">Eventuele vragen in deze kan je stellen via mailbox </w:t>
      </w:r>
      <w:hyperlink r:id="rId8" w:history="1">
        <w:r w:rsidRPr="00FB5696">
          <w:rPr>
            <w:rStyle w:val="Hyperlink"/>
          </w:rPr>
          <w:t>wijk-werken@VDAB.be</w:t>
        </w:r>
      </w:hyperlink>
      <w:r>
        <w:t xml:space="preserve"> met meldingstitel PWA Verslag</w:t>
      </w:r>
    </w:p>
    <w:p w:rsidR="000C5E7F" w:rsidRPr="005644F1" w:rsidRDefault="000C5E7F" w:rsidP="00795010">
      <w:pPr>
        <w:spacing w:after="0" w:line="240" w:lineRule="auto"/>
        <w:rPr>
          <w:b/>
          <w:color w:val="FF0000"/>
          <w:sz w:val="24"/>
          <w:szCs w:val="24"/>
        </w:rPr>
      </w:pPr>
      <w:r w:rsidRPr="005644F1">
        <w:rPr>
          <w:b/>
          <w:color w:val="FF0000"/>
          <w:sz w:val="24"/>
          <w:szCs w:val="24"/>
        </w:rPr>
        <w:lastRenderedPageBreak/>
        <w:t>Welke bewijzen dienen toegevoegd te worden aan het verslag?</w:t>
      </w:r>
    </w:p>
    <w:p w:rsidR="000C5E7F" w:rsidRDefault="000C5E7F" w:rsidP="00795010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C5E7F" w:rsidTr="000C5E7F">
        <w:tc>
          <w:tcPr>
            <w:tcW w:w="2943" w:type="dxa"/>
          </w:tcPr>
          <w:p w:rsidR="000C5E7F" w:rsidRPr="000C5E7F" w:rsidRDefault="000C5E7F" w:rsidP="000C5E7F">
            <w:pPr>
              <w:jc w:val="center"/>
              <w:rPr>
                <w:b/>
              </w:rPr>
            </w:pPr>
            <w:r w:rsidRPr="000C5E7F">
              <w:rPr>
                <w:b/>
              </w:rPr>
              <w:t>Soort actie</w:t>
            </w:r>
          </w:p>
        </w:tc>
        <w:tc>
          <w:tcPr>
            <w:tcW w:w="6269" w:type="dxa"/>
          </w:tcPr>
          <w:p w:rsidR="000C5E7F" w:rsidRPr="000C5E7F" w:rsidRDefault="000C5E7F" w:rsidP="000C5E7F">
            <w:pPr>
              <w:jc w:val="center"/>
              <w:rPr>
                <w:b/>
              </w:rPr>
            </w:pPr>
            <w:r w:rsidRPr="000C5E7F">
              <w:rPr>
                <w:b/>
              </w:rPr>
              <w:t>Welke bewijsstukken toevoegen</w:t>
            </w:r>
          </w:p>
        </w:tc>
      </w:tr>
      <w:tr w:rsidR="000C5E7F" w:rsidTr="000C5E7F">
        <w:tc>
          <w:tcPr>
            <w:tcW w:w="2943" w:type="dxa"/>
          </w:tcPr>
          <w:p w:rsidR="000C5E7F" w:rsidRDefault="000C5E7F" w:rsidP="00795010">
            <w:r>
              <w:t xml:space="preserve">Erkende opleiding </w:t>
            </w:r>
          </w:p>
        </w:tc>
        <w:tc>
          <w:tcPr>
            <w:tcW w:w="6269" w:type="dxa"/>
          </w:tcPr>
          <w:p w:rsidR="000C5E7F" w:rsidRDefault="000C5E7F" w:rsidP="000C5E7F">
            <w:pPr>
              <w:pStyle w:val="Lijstalinea"/>
              <w:numPr>
                <w:ilvl w:val="0"/>
                <w:numId w:val="3"/>
              </w:numPr>
            </w:pPr>
            <w:r>
              <w:t xml:space="preserve">Bewijs VDAB dat het gaat om een erkende opleiding </w:t>
            </w:r>
          </w:p>
          <w:p w:rsidR="000C5E7F" w:rsidRDefault="000C5E7F" w:rsidP="000C5E7F">
            <w:pPr>
              <w:pStyle w:val="Lijstalinea"/>
              <w:numPr>
                <w:ilvl w:val="0"/>
                <w:numId w:val="3"/>
              </w:numPr>
            </w:pPr>
            <w:r>
              <w:t>Factuur opleidingsinstantie</w:t>
            </w:r>
          </w:p>
          <w:p w:rsidR="000C5E7F" w:rsidRDefault="000C5E7F" w:rsidP="00855A83">
            <w:pPr>
              <w:pStyle w:val="Lijstalinea"/>
              <w:numPr>
                <w:ilvl w:val="0"/>
                <w:numId w:val="3"/>
              </w:numPr>
            </w:pPr>
            <w:r>
              <w:t xml:space="preserve">Facturen ter inrichting van de opleiding (huur lokaal, huur didactisch materiaal, uitnodigingen versturen, </w:t>
            </w:r>
            <w:r w:rsidR="00855A83">
              <w:t xml:space="preserve">kosten kopiëren </w:t>
            </w:r>
            <w:r>
              <w:t xml:space="preserve"> cursusmateriaal …… ) </w:t>
            </w:r>
          </w:p>
        </w:tc>
      </w:tr>
      <w:tr w:rsidR="000C5E7F" w:rsidTr="000C5E7F">
        <w:tc>
          <w:tcPr>
            <w:tcW w:w="2943" w:type="dxa"/>
          </w:tcPr>
          <w:p w:rsidR="000C5E7F" w:rsidRDefault="000C5E7F" w:rsidP="00795010">
            <w:r>
              <w:t xml:space="preserve">Erkende inschakelingsactie </w:t>
            </w:r>
          </w:p>
        </w:tc>
        <w:tc>
          <w:tcPr>
            <w:tcW w:w="6269" w:type="dxa"/>
          </w:tcPr>
          <w:p w:rsidR="000C5E7F" w:rsidRDefault="000C5E7F" w:rsidP="000C5E7F">
            <w:pPr>
              <w:pStyle w:val="Lijstalinea"/>
              <w:numPr>
                <w:ilvl w:val="0"/>
                <w:numId w:val="3"/>
              </w:numPr>
            </w:pPr>
            <w:r>
              <w:t xml:space="preserve">Advies Prov. VDAB  Directeur </w:t>
            </w:r>
            <w:proofErr w:type="spellStart"/>
            <w:r>
              <w:t>mbt</w:t>
            </w:r>
            <w:proofErr w:type="spellEnd"/>
            <w:r>
              <w:t>.  inschakelingsactie</w:t>
            </w:r>
          </w:p>
          <w:p w:rsidR="000C5E7F" w:rsidRDefault="000C5E7F" w:rsidP="000C5E7F">
            <w:pPr>
              <w:pStyle w:val="Lijstalinea"/>
              <w:numPr>
                <w:ilvl w:val="0"/>
                <w:numId w:val="3"/>
              </w:numPr>
            </w:pPr>
            <w:r>
              <w:t>Factuur ter inrichting van de inschakelingsactie (huur lokaal, huur didactisch mater</w:t>
            </w:r>
            <w:r w:rsidR="00855A83">
              <w:t xml:space="preserve">iaal, uitnodigingen versturen, kosten kopiëren </w:t>
            </w:r>
            <w:r>
              <w:t>cursusmateriaal …… )</w:t>
            </w:r>
          </w:p>
          <w:p w:rsidR="000C5E7F" w:rsidRDefault="000C5E7F" w:rsidP="000C5E7F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mbt</w:t>
            </w:r>
            <w:proofErr w:type="spellEnd"/>
            <w:r>
              <w:t xml:space="preserve">. inschakelingsactie </w:t>
            </w:r>
            <w:proofErr w:type="spellStart"/>
            <w:r>
              <w:t>ikv</w:t>
            </w:r>
            <w:proofErr w:type="spellEnd"/>
            <w:r>
              <w:t xml:space="preserve"> wijk-werken : Beslissing Raad van Bestuur  + bewijs storting budget op rekening van organisator wijk-werken of op wachtrekening gemeente </w:t>
            </w:r>
            <w:proofErr w:type="spellStart"/>
            <w:r>
              <w:t>ikv</w:t>
            </w:r>
            <w:proofErr w:type="spellEnd"/>
            <w:r>
              <w:t xml:space="preserve"> wijk-werken</w:t>
            </w:r>
          </w:p>
        </w:tc>
      </w:tr>
    </w:tbl>
    <w:p w:rsidR="000C5E7F" w:rsidRDefault="000C5E7F" w:rsidP="00795010">
      <w:pPr>
        <w:spacing w:after="0" w:line="240" w:lineRule="auto"/>
      </w:pPr>
    </w:p>
    <w:p w:rsidR="00855A83" w:rsidRDefault="00855A83" w:rsidP="00795010">
      <w:pPr>
        <w:spacing w:after="0" w:line="240" w:lineRule="auto"/>
      </w:pPr>
    </w:p>
    <w:p w:rsidR="00855A83" w:rsidRPr="005644F1" w:rsidRDefault="00855A83" w:rsidP="00795010">
      <w:pPr>
        <w:spacing w:after="0" w:line="240" w:lineRule="auto"/>
        <w:rPr>
          <w:b/>
          <w:color w:val="FF0000"/>
          <w:sz w:val="24"/>
          <w:szCs w:val="24"/>
        </w:rPr>
      </w:pPr>
      <w:r w:rsidRPr="005644F1">
        <w:rPr>
          <w:b/>
          <w:color w:val="FF0000"/>
          <w:sz w:val="24"/>
          <w:szCs w:val="24"/>
        </w:rPr>
        <w:t>Wanneer kan de VZW PWA overgaan tot vereffening en ontbinding van de VZW PWA?</w:t>
      </w:r>
    </w:p>
    <w:p w:rsidR="00855A83" w:rsidRDefault="00855A83" w:rsidP="00795010">
      <w:pPr>
        <w:spacing w:after="0" w:line="240" w:lineRule="auto"/>
      </w:pPr>
    </w:p>
    <w:p w:rsidR="00855A83" w:rsidRDefault="00855A83" w:rsidP="00795010">
      <w:pPr>
        <w:spacing w:after="0" w:line="240" w:lineRule="auto"/>
      </w:pPr>
      <w:r>
        <w:t xml:space="preserve">Voor de te volgen procedure  </w:t>
      </w:r>
      <w:proofErr w:type="spellStart"/>
      <w:r>
        <w:t>ikv</w:t>
      </w:r>
      <w:proofErr w:type="spellEnd"/>
      <w:r>
        <w:t>. ontbinding en vereffening verwijs ik naar draaiboek VZW PWA na 1/1/2018.</w:t>
      </w:r>
    </w:p>
    <w:p w:rsidR="00855A83" w:rsidRDefault="00855A83" w:rsidP="00795010">
      <w:pPr>
        <w:spacing w:after="0" w:line="240" w:lineRule="auto"/>
      </w:pPr>
    </w:p>
    <w:p w:rsidR="00855A83" w:rsidRDefault="00855A83" w:rsidP="00795010">
      <w:pPr>
        <w:spacing w:after="0" w:line="240" w:lineRule="auto"/>
      </w:pPr>
      <w:proofErr w:type="spellStart"/>
      <w:r w:rsidRPr="00855A83">
        <w:rPr>
          <w:b/>
        </w:rPr>
        <w:t>Weze</w:t>
      </w:r>
      <w:proofErr w:type="spellEnd"/>
      <w:r w:rsidRPr="00855A83">
        <w:rPr>
          <w:b/>
        </w:rPr>
        <w:t xml:space="preserve"> opgemerkt</w:t>
      </w:r>
      <w:r>
        <w:t xml:space="preserve"> dat z</w:t>
      </w:r>
      <w:r w:rsidR="00067F89">
        <w:t xml:space="preserve">olang de VZW PWA openstaande schulden heeft inzake </w:t>
      </w:r>
      <w:r w:rsidR="00E3300F">
        <w:t xml:space="preserve">het </w:t>
      </w:r>
      <w:r w:rsidR="00067F89">
        <w:t xml:space="preserve">verplicht te besteden budget of in kader van de afromingsprocedure </w:t>
      </w:r>
      <w:r w:rsidR="00E3300F">
        <w:t xml:space="preserve">of </w:t>
      </w:r>
      <w:r>
        <w:t xml:space="preserve"> </w:t>
      </w:r>
      <w:r w:rsidR="00067F89">
        <w:t xml:space="preserve"> nog steeds niet voldaan heeft aan de publicatie</w:t>
      </w:r>
      <w:r>
        <w:t xml:space="preserve">verplichting </w:t>
      </w:r>
      <w:r w:rsidR="00067F89">
        <w:t xml:space="preserve"> in balanscentrale </w:t>
      </w:r>
      <w:r>
        <w:t xml:space="preserve">RVA, </w:t>
      </w:r>
      <w:r w:rsidR="00067F89">
        <w:t xml:space="preserve"> </w:t>
      </w:r>
      <w:r w:rsidR="00E3300F">
        <w:t xml:space="preserve">dan </w:t>
      </w:r>
      <w:r w:rsidR="00067F89">
        <w:t xml:space="preserve">kan de VZW PWA </w:t>
      </w:r>
      <w:r w:rsidR="00067F89" w:rsidRPr="00855A83">
        <w:rPr>
          <w:u w:val="single"/>
        </w:rPr>
        <w:t>NIET</w:t>
      </w:r>
      <w:r w:rsidR="00067F89">
        <w:t xml:space="preserve"> overgaan tot ontbinding en vereffening van de VZW PWA.</w:t>
      </w:r>
    </w:p>
    <w:p w:rsidR="00855A83" w:rsidRDefault="00855A83" w:rsidP="00795010">
      <w:pPr>
        <w:spacing w:after="0" w:line="240" w:lineRule="auto"/>
      </w:pPr>
    </w:p>
    <w:p w:rsidR="00855A83" w:rsidRDefault="00855A83" w:rsidP="00795010">
      <w:pPr>
        <w:spacing w:after="0" w:line="240" w:lineRule="auto"/>
      </w:pPr>
      <w:r>
        <w:t xml:space="preserve">De betrokken </w:t>
      </w:r>
      <w:r w:rsidR="00067F89">
        <w:t xml:space="preserve"> </w:t>
      </w:r>
      <w:proofErr w:type="spellStart"/>
      <w:r w:rsidR="00067F89">
        <w:t>VZW</w:t>
      </w:r>
      <w:r>
        <w:t>’s</w:t>
      </w:r>
      <w:proofErr w:type="spellEnd"/>
      <w:r>
        <w:t xml:space="preserve">  PWA hebben </w:t>
      </w:r>
      <w:r w:rsidR="00067F89">
        <w:t xml:space="preserve"> medio december 2017 van RVA hierover een </w:t>
      </w:r>
      <w:r>
        <w:t xml:space="preserve">aangetekend </w:t>
      </w:r>
      <w:r w:rsidR="00067F89">
        <w:t xml:space="preserve">schrijven </w:t>
      </w:r>
      <w:r>
        <w:t xml:space="preserve">ontvangen </w:t>
      </w:r>
      <w:r w:rsidR="00067F89">
        <w:t xml:space="preserve">. Zij konden hun achterstallige schulden regulariseren. </w:t>
      </w:r>
    </w:p>
    <w:p w:rsidR="00855A83" w:rsidRDefault="00067F89" w:rsidP="00795010">
      <w:pPr>
        <w:spacing w:after="0" w:line="240" w:lineRule="auto"/>
      </w:pPr>
      <w:r>
        <w:t xml:space="preserve">Vanaf 1/1/2018 zal de VDAB de beslechting van deze openstaande schulden op zich nemen. Regularisatie is dus nog steeds mogelijk na overleg met VDAB. </w:t>
      </w:r>
    </w:p>
    <w:p w:rsidR="00855A83" w:rsidRDefault="00855A83" w:rsidP="00795010">
      <w:pPr>
        <w:spacing w:after="0" w:line="240" w:lineRule="auto"/>
      </w:pPr>
    </w:p>
    <w:p w:rsidR="008C417B" w:rsidRDefault="00067F89" w:rsidP="00795010">
      <w:pPr>
        <w:spacing w:after="0" w:line="240" w:lineRule="auto"/>
      </w:pPr>
      <w:r>
        <w:t xml:space="preserve">Tot </w:t>
      </w:r>
      <w:r w:rsidR="00E3300F">
        <w:t xml:space="preserve">op </w:t>
      </w:r>
      <w:r>
        <w:t xml:space="preserve">heden beschikt de VDAB niet over de </w:t>
      </w:r>
      <w:r w:rsidR="00855A83">
        <w:t xml:space="preserve">nodige </w:t>
      </w:r>
      <w:r>
        <w:t xml:space="preserve">gegevens </w:t>
      </w:r>
      <w:r w:rsidR="00855A83">
        <w:t>in dit verband</w:t>
      </w:r>
      <w:r>
        <w:t xml:space="preserve">. Zodra de VDAB </w:t>
      </w:r>
      <w:r w:rsidR="00855A83">
        <w:t xml:space="preserve">de gegevens van RVA heeft ontvangen zullen de betrokken </w:t>
      </w:r>
      <w:proofErr w:type="spellStart"/>
      <w:r w:rsidR="00855A83">
        <w:t>VZW’s</w:t>
      </w:r>
      <w:proofErr w:type="spellEnd"/>
      <w:r w:rsidR="00855A83">
        <w:t xml:space="preserve"> hierover aangeschreven worden.</w:t>
      </w:r>
    </w:p>
    <w:p w:rsidR="00855A83" w:rsidRDefault="00855A83" w:rsidP="00795010">
      <w:pPr>
        <w:spacing w:after="0" w:line="240" w:lineRule="auto"/>
      </w:pPr>
    </w:p>
    <w:p w:rsidR="00855A83" w:rsidRPr="00FC1456" w:rsidRDefault="005644F1" w:rsidP="00795010">
      <w:pPr>
        <w:spacing w:after="0" w:line="240" w:lineRule="auto"/>
        <w:rPr>
          <w:b/>
          <w:color w:val="FF0000"/>
          <w:sz w:val="24"/>
          <w:szCs w:val="24"/>
        </w:rPr>
      </w:pPr>
      <w:r w:rsidRPr="00FC1456">
        <w:rPr>
          <w:b/>
          <w:color w:val="FF0000"/>
          <w:sz w:val="24"/>
          <w:szCs w:val="24"/>
        </w:rPr>
        <w:t xml:space="preserve">Wat als de VZW PWA reeds het maatschappelijke doel heeft aangepast </w:t>
      </w:r>
      <w:r w:rsidR="00FC1456" w:rsidRPr="00FC1456">
        <w:rPr>
          <w:b/>
          <w:color w:val="FF0000"/>
          <w:sz w:val="24"/>
          <w:szCs w:val="24"/>
        </w:rPr>
        <w:t xml:space="preserve">maar haar verplichtingen als VZW PWA nog niet volledig </w:t>
      </w:r>
      <w:r w:rsidR="00881EB8" w:rsidRPr="00FC1456">
        <w:rPr>
          <w:b/>
          <w:color w:val="FF0000"/>
          <w:sz w:val="24"/>
          <w:szCs w:val="24"/>
        </w:rPr>
        <w:t xml:space="preserve">heeft </w:t>
      </w:r>
      <w:r w:rsidR="00FC1456" w:rsidRPr="00FC1456">
        <w:rPr>
          <w:b/>
          <w:color w:val="FF0000"/>
          <w:sz w:val="24"/>
          <w:szCs w:val="24"/>
        </w:rPr>
        <w:t>nagekomen?</w:t>
      </w:r>
    </w:p>
    <w:p w:rsidR="00FC1456" w:rsidRDefault="00FC1456" w:rsidP="00795010">
      <w:pPr>
        <w:spacing w:after="0" w:line="240" w:lineRule="auto"/>
      </w:pPr>
    </w:p>
    <w:p w:rsidR="00855A83" w:rsidRDefault="00C20044" w:rsidP="00795010">
      <w:pPr>
        <w:spacing w:after="0" w:line="240" w:lineRule="auto"/>
      </w:pPr>
      <w:r>
        <w:t xml:space="preserve">Vermoedelijk is  het volledige PWA-vermogen </w:t>
      </w:r>
      <w:r w:rsidR="009F0266">
        <w:t xml:space="preserve"> overgedragen aan de nieuwe VZW</w:t>
      </w:r>
      <w:r>
        <w:t xml:space="preserve">. Indien er nog verplichtingen </w:t>
      </w:r>
      <w:proofErr w:type="spellStart"/>
      <w:r>
        <w:t>ikv</w:t>
      </w:r>
      <w:proofErr w:type="spellEnd"/>
      <w:r>
        <w:t xml:space="preserve"> PWA nog moeten nagekomen worden dan zal deze nieuwe VZW de kosten hiervoor dragen </w:t>
      </w:r>
      <w:r w:rsidR="009F0266">
        <w:t xml:space="preserve"> conform omzendbrief 2017/1 en zal deze de kost moeten inboeken in haar boekhouding. De nieuwe VZW zal het bewijs hiervan moeten leveren en de fiches moeten invullen. </w:t>
      </w:r>
    </w:p>
    <w:p w:rsidR="009F0266" w:rsidRDefault="009F0266" w:rsidP="00795010">
      <w:pPr>
        <w:spacing w:after="0" w:line="240" w:lineRule="auto"/>
      </w:pPr>
    </w:p>
    <w:p w:rsidR="00CE2B09" w:rsidRDefault="00CE2B09" w:rsidP="00795010">
      <w:pPr>
        <w:spacing w:after="0" w:line="240" w:lineRule="auto"/>
      </w:pPr>
    </w:p>
    <w:p w:rsidR="00CE2B09" w:rsidRDefault="00CE2B09" w:rsidP="00795010">
      <w:pPr>
        <w:spacing w:after="0" w:line="240" w:lineRule="auto"/>
      </w:pPr>
    </w:p>
    <w:p w:rsidR="00CE2B09" w:rsidRDefault="00CE2B09" w:rsidP="00795010">
      <w:pPr>
        <w:spacing w:after="0" w:line="240" w:lineRule="auto"/>
      </w:pPr>
    </w:p>
    <w:p w:rsidR="00CE2B09" w:rsidRDefault="00CE2B09" w:rsidP="00795010">
      <w:pPr>
        <w:spacing w:after="0" w:line="240" w:lineRule="auto"/>
      </w:pPr>
    </w:p>
    <w:p w:rsidR="00CE2B09" w:rsidRPr="00CE2B09" w:rsidRDefault="00CE2B09" w:rsidP="00795010">
      <w:pPr>
        <w:spacing w:after="0" w:line="240" w:lineRule="auto"/>
        <w:rPr>
          <w:b/>
          <w:color w:val="FF0000"/>
        </w:rPr>
      </w:pPr>
      <w:r w:rsidRPr="00CE2B09">
        <w:rPr>
          <w:b/>
          <w:color w:val="FF0000"/>
        </w:rPr>
        <w:lastRenderedPageBreak/>
        <w:t>Wat mag een  PWA-beambte nog verrichten voor de VZW PWA ?</w:t>
      </w:r>
    </w:p>
    <w:p w:rsidR="00CE2B09" w:rsidRDefault="00CE2B09" w:rsidP="00795010">
      <w:pPr>
        <w:spacing w:after="0" w:line="240" w:lineRule="auto"/>
      </w:pPr>
    </w:p>
    <w:p w:rsidR="00CE2B09" w:rsidRDefault="00CE2B09" w:rsidP="00795010">
      <w:pPr>
        <w:spacing w:after="0" w:line="240" w:lineRule="auto"/>
      </w:pPr>
      <w:r>
        <w:t xml:space="preserve">De PWA-beambte kan tot eind december 2018 logistieke </w:t>
      </w:r>
      <w:r w:rsidR="008D2D80">
        <w:t xml:space="preserve">ondersteuning bieden </w:t>
      </w:r>
      <w:r>
        <w:t xml:space="preserve"> aan de VZW PWA</w:t>
      </w:r>
      <w:r w:rsidR="008D2D80">
        <w:t>.</w:t>
      </w:r>
    </w:p>
    <w:p w:rsidR="008D2D80" w:rsidRDefault="008D2D80" w:rsidP="00795010">
      <w:pPr>
        <w:spacing w:after="0" w:line="240" w:lineRule="auto"/>
      </w:pPr>
      <w:r>
        <w:t>De PWA-beambte zal in overleg met zijn teamleider en in samenspraak met de VZW een inschatting maken van de tijd nodig voor logistieke ondersteuning van de VZW PWA.</w:t>
      </w:r>
    </w:p>
    <w:p w:rsidR="00CE2B09" w:rsidRDefault="00CE2B09" w:rsidP="00795010">
      <w:pPr>
        <w:spacing w:after="0" w:line="240" w:lineRule="auto"/>
      </w:pPr>
    </w:p>
    <w:p w:rsidR="00CE2B09" w:rsidRPr="008D2D80" w:rsidRDefault="00CE2B09" w:rsidP="00795010">
      <w:pPr>
        <w:spacing w:after="0" w:line="240" w:lineRule="auto"/>
        <w:rPr>
          <w:b/>
        </w:rPr>
      </w:pPr>
      <w:r w:rsidRPr="008D2D80">
        <w:rPr>
          <w:b/>
        </w:rPr>
        <w:t>Welke opdrachten kan de PWA-beambte nog uitvoeren?</w:t>
      </w:r>
    </w:p>
    <w:p w:rsidR="008D2D80" w:rsidRDefault="008D2D80" w:rsidP="00795010">
      <w:pPr>
        <w:spacing w:after="0" w:line="240" w:lineRule="auto"/>
      </w:pPr>
    </w:p>
    <w:p w:rsidR="00CE2B09" w:rsidRDefault="00CE2B09" w:rsidP="00CE2B09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Uitvoeren van boekhoudkundige verrichtingen </w:t>
      </w:r>
    </w:p>
    <w:p w:rsidR="00CE2B09" w:rsidRDefault="00CE2B09" w:rsidP="00CE2B09">
      <w:pPr>
        <w:pStyle w:val="Lijstalinea"/>
        <w:numPr>
          <w:ilvl w:val="0"/>
          <w:numId w:val="3"/>
        </w:numPr>
        <w:spacing w:after="0" w:line="240" w:lineRule="auto"/>
      </w:pPr>
      <w:r>
        <w:t>Invullen van Verslag PWA</w:t>
      </w:r>
      <w:r w:rsidR="00A81FF3">
        <w:t xml:space="preserve"> (inkomsten 2015-2016-2017) </w:t>
      </w:r>
      <w:r>
        <w:t xml:space="preserve"> of andere infofiches die VDAB zal opvragen </w:t>
      </w:r>
    </w:p>
    <w:p w:rsidR="00CE2B09" w:rsidRDefault="00CE2B09" w:rsidP="00CE2B09">
      <w:pPr>
        <w:pStyle w:val="Lijstalinea"/>
        <w:numPr>
          <w:ilvl w:val="0"/>
          <w:numId w:val="3"/>
        </w:numPr>
        <w:spacing w:after="0" w:line="240" w:lineRule="auto"/>
      </w:pPr>
      <w:r>
        <w:t>Registratie van balans en resultatenrekening</w:t>
      </w:r>
      <w:r w:rsidR="00A81FF3">
        <w:t xml:space="preserve"> VZW </w:t>
      </w:r>
      <w:r>
        <w:t xml:space="preserve"> in balanscentrale</w:t>
      </w:r>
    </w:p>
    <w:p w:rsidR="00CE2B09" w:rsidRDefault="00A81FF3" w:rsidP="00CE2B09">
      <w:pPr>
        <w:pStyle w:val="Lijstalinea"/>
        <w:numPr>
          <w:ilvl w:val="0"/>
          <w:numId w:val="3"/>
        </w:numPr>
        <w:spacing w:after="0" w:line="240" w:lineRule="auto"/>
      </w:pPr>
      <w:r>
        <w:t>P</w:t>
      </w:r>
      <w:r w:rsidR="00CE2B09">
        <w:t>ublicatie van de statutenwijziging in Belgisch Staatsblad</w:t>
      </w:r>
    </w:p>
    <w:p w:rsidR="00CE2B09" w:rsidRDefault="00CE2B09" w:rsidP="00CE2B09">
      <w:pPr>
        <w:pStyle w:val="Lijstalinea"/>
        <w:numPr>
          <w:ilvl w:val="0"/>
          <w:numId w:val="3"/>
        </w:numPr>
        <w:spacing w:after="0" w:line="240" w:lineRule="auto"/>
      </w:pPr>
      <w:r>
        <w:t>Neerleggen stukken VZW bij Griffie</w:t>
      </w:r>
    </w:p>
    <w:p w:rsidR="00CE2B09" w:rsidRDefault="00CE2B09" w:rsidP="00CE2B09">
      <w:pPr>
        <w:pStyle w:val="Lijstalinea"/>
        <w:numPr>
          <w:ilvl w:val="0"/>
          <w:numId w:val="3"/>
        </w:numPr>
        <w:spacing w:after="0" w:line="240" w:lineRule="auto"/>
      </w:pPr>
      <w:r>
        <w:t>Invullen fiscale aangifte</w:t>
      </w:r>
      <w:r w:rsidR="00A81FF3">
        <w:t xml:space="preserve">n </w:t>
      </w:r>
      <w:r>
        <w:t xml:space="preserve"> </w:t>
      </w:r>
      <w:proofErr w:type="spellStart"/>
      <w:r>
        <w:t>ed</w:t>
      </w:r>
      <w:proofErr w:type="spellEnd"/>
      <w:r>
        <w:t xml:space="preserve"> …</w:t>
      </w:r>
    </w:p>
    <w:p w:rsidR="00CE2B09" w:rsidRDefault="00CE2B09" w:rsidP="00CE2B09">
      <w:pPr>
        <w:spacing w:after="0" w:line="240" w:lineRule="auto"/>
      </w:pPr>
    </w:p>
    <w:p w:rsidR="00CE2B09" w:rsidRPr="008D2D80" w:rsidRDefault="00CE2B09" w:rsidP="00CE2B09">
      <w:pPr>
        <w:spacing w:after="0" w:line="240" w:lineRule="auto"/>
        <w:rPr>
          <w:b/>
        </w:rPr>
      </w:pPr>
      <w:r w:rsidRPr="008D2D80">
        <w:rPr>
          <w:b/>
        </w:rPr>
        <w:t xml:space="preserve">Wat kan de PWA-beambte </w:t>
      </w:r>
      <w:r w:rsidRPr="00A81FF3">
        <w:rPr>
          <w:b/>
          <w:u w:val="single"/>
        </w:rPr>
        <w:t>Niet</w:t>
      </w:r>
      <w:r w:rsidRPr="008D2D80">
        <w:rPr>
          <w:b/>
        </w:rPr>
        <w:t xml:space="preserve"> uitoefenen :</w:t>
      </w:r>
    </w:p>
    <w:p w:rsidR="00CE2B09" w:rsidRDefault="00CE2B09" w:rsidP="00CE2B09">
      <w:pPr>
        <w:spacing w:after="0" w:line="240" w:lineRule="auto"/>
      </w:pPr>
    </w:p>
    <w:p w:rsidR="00CE2B09" w:rsidRDefault="00CE2B09" w:rsidP="00CE2B09">
      <w:pPr>
        <w:pStyle w:val="Lijstalinea"/>
        <w:numPr>
          <w:ilvl w:val="0"/>
          <w:numId w:val="3"/>
        </w:numPr>
        <w:spacing w:after="0" w:line="240" w:lineRule="auto"/>
      </w:pPr>
      <w:r>
        <w:t>Voorbereiden</w:t>
      </w:r>
      <w:r w:rsidR="00A81FF3">
        <w:t xml:space="preserve">/opmaken </w:t>
      </w:r>
      <w:bookmarkStart w:id="0" w:name="_GoBack"/>
      <w:bookmarkEnd w:id="0"/>
      <w:r>
        <w:t xml:space="preserve"> van de statutenwijziging </w:t>
      </w:r>
      <w:r w:rsidR="008D2D80">
        <w:t>VZW PWA</w:t>
      </w:r>
    </w:p>
    <w:p w:rsidR="008D2D80" w:rsidRDefault="008D2D80" w:rsidP="00CE2B09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Opmaak agenda en uitnodigingen </w:t>
      </w:r>
      <w:r w:rsidR="00A81FF3">
        <w:t xml:space="preserve">versturen voor </w:t>
      </w:r>
      <w:r>
        <w:t xml:space="preserve">Raad van Bestuur/Algemene vergadering </w:t>
      </w:r>
    </w:p>
    <w:p w:rsidR="008D2D80" w:rsidRDefault="008D2D80" w:rsidP="00CE2B09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Adviezen of budget opmaken voor organen </w:t>
      </w:r>
      <w:r w:rsidR="00A81FF3">
        <w:t xml:space="preserve">van de </w:t>
      </w:r>
      <w:r>
        <w:t>VZW</w:t>
      </w:r>
    </w:p>
    <w:p w:rsidR="008D2D80" w:rsidRDefault="008D2D80" w:rsidP="00CE2B09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Notuleren </w:t>
      </w:r>
    </w:p>
    <w:p w:rsidR="008D2D80" w:rsidRDefault="008D2D80" w:rsidP="00CE2B09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Vereffenaar </w:t>
      </w:r>
      <w:proofErr w:type="spellStart"/>
      <w:r>
        <w:t>ikv</w:t>
      </w:r>
      <w:proofErr w:type="spellEnd"/>
      <w:r>
        <w:t xml:space="preserve"> ontbinding en vereffening VZW</w:t>
      </w:r>
    </w:p>
    <w:p w:rsidR="008D2D80" w:rsidRDefault="008D2D80" w:rsidP="00A81FF3">
      <w:pPr>
        <w:spacing w:after="0" w:line="240" w:lineRule="auto"/>
      </w:pPr>
    </w:p>
    <w:p w:rsidR="00A81FF3" w:rsidRDefault="00A81FF3" w:rsidP="00A81FF3">
      <w:pPr>
        <w:spacing w:after="0" w:line="240" w:lineRule="auto"/>
      </w:pPr>
    </w:p>
    <w:p w:rsidR="00A81FF3" w:rsidRDefault="00A81FF3" w:rsidP="00A81FF3">
      <w:pPr>
        <w:spacing w:after="0" w:line="240" w:lineRule="auto"/>
      </w:pPr>
    </w:p>
    <w:p w:rsidR="00855A83" w:rsidRDefault="00855A83" w:rsidP="00795010">
      <w:pPr>
        <w:spacing w:after="0" w:line="240" w:lineRule="auto"/>
      </w:pPr>
    </w:p>
    <w:p w:rsidR="005707C1" w:rsidRDefault="005707C1" w:rsidP="00795010">
      <w:pPr>
        <w:spacing w:after="0" w:line="240" w:lineRule="auto"/>
      </w:pPr>
      <w:r>
        <w:t xml:space="preserve">Steeds verblijvende </w:t>
      </w:r>
    </w:p>
    <w:p w:rsidR="00EA40FA" w:rsidRDefault="00EA40FA"/>
    <w:sectPr w:rsidR="00EA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18" w:rsidRDefault="00185E18" w:rsidP="00B77934">
      <w:pPr>
        <w:spacing w:after="0" w:line="240" w:lineRule="auto"/>
      </w:pPr>
      <w:r>
        <w:separator/>
      </w:r>
    </w:p>
  </w:endnote>
  <w:endnote w:type="continuationSeparator" w:id="0">
    <w:p w:rsidR="00185E18" w:rsidRDefault="00185E18" w:rsidP="00B7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18" w:rsidRDefault="00185E18" w:rsidP="00B77934">
      <w:pPr>
        <w:spacing w:after="0" w:line="240" w:lineRule="auto"/>
      </w:pPr>
      <w:r>
        <w:separator/>
      </w:r>
    </w:p>
  </w:footnote>
  <w:footnote w:type="continuationSeparator" w:id="0">
    <w:p w:rsidR="00185E18" w:rsidRDefault="00185E18" w:rsidP="00B77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FE7"/>
    <w:multiLevelType w:val="hybridMultilevel"/>
    <w:tmpl w:val="3CBEB382"/>
    <w:lvl w:ilvl="0" w:tplc="1E223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C29EA"/>
    <w:multiLevelType w:val="hybridMultilevel"/>
    <w:tmpl w:val="7F16F752"/>
    <w:lvl w:ilvl="0" w:tplc="6D7CC38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F86979"/>
    <w:multiLevelType w:val="hybridMultilevel"/>
    <w:tmpl w:val="0AAE0B7C"/>
    <w:lvl w:ilvl="0" w:tplc="981A9E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4E10D5"/>
    <w:multiLevelType w:val="hybridMultilevel"/>
    <w:tmpl w:val="D57815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14E63"/>
    <w:multiLevelType w:val="hybridMultilevel"/>
    <w:tmpl w:val="233641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FA"/>
    <w:rsid w:val="00013151"/>
    <w:rsid w:val="00067F89"/>
    <w:rsid w:val="000C5E7F"/>
    <w:rsid w:val="0011542F"/>
    <w:rsid w:val="00185E18"/>
    <w:rsid w:val="0029446C"/>
    <w:rsid w:val="00417966"/>
    <w:rsid w:val="005644F1"/>
    <w:rsid w:val="005707C1"/>
    <w:rsid w:val="00643D3D"/>
    <w:rsid w:val="007327F2"/>
    <w:rsid w:val="00795010"/>
    <w:rsid w:val="00855A83"/>
    <w:rsid w:val="00881EB8"/>
    <w:rsid w:val="008C417B"/>
    <w:rsid w:val="008D2D80"/>
    <w:rsid w:val="009F0266"/>
    <w:rsid w:val="00A61504"/>
    <w:rsid w:val="00A81FF3"/>
    <w:rsid w:val="00B25994"/>
    <w:rsid w:val="00B77934"/>
    <w:rsid w:val="00C20044"/>
    <w:rsid w:val="00C43278"/>
    <w:rsid w:val="00C46B00"/>
    <w:rsid w:val="00CE2B09"/>
    <w:rsid w:val="00D45ED6"/>
    <w:rsid w:val="00D6226E"/>
    <w:rsid w:val="00DF1F5C"/>
    <w:rsid w:val="00E06366"/>
    <w:rsid w:val="00E3300F"/>
    <w:rsid w:val="00E83968"/>
    <w:rsid w:val="00EA40FA"/>
    <w:rsid w:val="00FC1456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ED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46B0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7934"/>
  </w:style>
  <w:style w:type="paragraph" w:styleId="Voettekst">
    <w:name w:val="footer"/>
    <w:basedOn w:val="Standaard"/>
    <w:link w:val="VoettekstChar"/>
    <w:uiPriority w:val="99"/>
    <w:unhideWhenUsed/>
    <w:rsid w:val="00B7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7934"/>
  </w:style>
  <w:style w:type="character" w:styleId="Hyperlink">
    <w:name w:val="Hyperlink"/>
    <w:basedOn w:val="Standaardalinea-lettertype"/>
    <w:uiPriority w:val="99"/>
    <w:unhideWhenUsed/>
    <w:rsid w:val="005707C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ED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46B0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7934"/>
  </w:style>
  <w:style w:type="paragraph" w:styleId="Voettekst">
    <w:name w:val="footer"/>
    <w:basedOn w:val="Standaard"/>
    <w:link w:val="VoettekstChar"/>
    <w:uiPriority w:val="99"/>
    <w:unhideWhenUsed/>
    <w:rsid w:val="00B7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7934"/>
  </w:style>
  <w:style w:type="character" w:styleId="Hyperlink">
    <w:name w:val="Hyperlink"/>
    <w:basedOn w:val="Standaardalinea-lettertype"/>
    <w:uiPriority w:val="99"/>
    <w:unhideWhenUsed/>
    <w:rsid w:val="005707C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ailto:wijk-werken@VDAB.be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1322</Words>
  <Characters>7271</Characters>
  <Application/>
  <DocSecurity>0</DocSecurity>
  <Lines>60</Lines>
  <Paragraphs>17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8576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