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20" w:lineRule="auto"/>
        <w:rPr>
          <w:rFonts w:ascii="Times New Roman" w:cs="Times New Roman" w:eastAsia="Times New Roman" w:hAnsi="Times New Roman"/>
        </w:rPr>
      </w:pPr>
      <w:r w:rsidDel="00000000" w:rsidR="00000000" w:rsidRPr="00000000">
        <w:rPr>
          <w:rFonts w:ascii="Arial" w:cs="Arial" w:eastAsia="Arial" w:hAnsi="Arial"/>
          <w:b w:val="1"/>
          <w:sz w:val="44"/>
          <w:szCs w:val="44"/>
          <w:rtl w:val="0"/>
        </w:rPr>
        <w:t xml:space="preserve">Formulaire d'introduction partie 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4787900</wp:posOffset>
                </wp:positionH>
                <wp:positionV relativeFrom="paragraph">
                  <wp:posOffset>-698499</wp:posOffset>
                </wp:positionV>
                <wp:extent cx="1607128" cy="983673"/>
                <wp:effectExtent b="0" l="0" r="0" t="0"/>
                <wp:wrapNone/>
                <wp:docPr id="7" name=""/>
                <a:graphic>
                  <a:graphicData uri="http://schemas.microsoft.com/office/word/2010/wordprocessingGroup">
                    <wpg:wgp>
                      <wpg:cNvGrpSpPr/>
                      <wpg:grpSpPr>
                        <a:xfrm>
                          <a:off x="4542436" y="3288164"/>
                          <a:ext cx="1607128" cy="983673"/>
                          <a:chOff x="4542436" y="3288164"/>
                          <a:chExt cx="1607128" cy="983673"/>
                        </a:xfrm>
                      </wpg:grpSpPr>
                      <wpg:grpSp>
                        <wpg:cNvGrpSpPr/>
                        <wpg:grpSpPr>
                          <a:xfrm>
                            <a:off x="4542436" y="3288164"/>
                            <a:ext cx="1607128" cy="983673"/>
                            <a:chOff x="28575" y="-47625"/>
                            <a:chExt cx="1514475" cy="819150"/>
                          </a:xfrm>
                        </wpg:grpSpPr>
                        <wps:wsp>
                          <wps:cNvSpPr/>
                          <wps:cNvPr id="3" name="Shape 3"/>
                          <wps:spPr>
                            <a:xfrm>
                              <a:off x="28575" y="-47625"/>
                              <a:ext cx="1514475" cy="819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C:\Users\Kbijnen1\Downloads\LOGO_GTB_cmyk.png" id="4" name="Shape 4"/>
                            <pic:cNvPicPr preferRelativeResize="0"/>
                          </pic:nvPicPr>
                          <pic:blipFill rotWithShape="1">
                            <a:blip r:embed="rId7">
                              <a:alphaModFix/>
                            </a:blip>
                            <a:srcRect b="0" l="0" r="0" t="0"/>
                            <a:stretch/>
                          </pic:blipFill>
                          <pic:spPr>
                            <a:xfrm>
                              <a:off x="1047750" y="57150"/>
                              <a:ext cx="495300" cy="370840"/>
                            </a:xfrm>
                            <a:prstGeom prst="rect">
                              <a:avLst/>
                            </a:prstGeom>
                            <a:noFill/>
                            <a:ln>
                              <a:noFill/>
                            </a:ln>
                          </pic:spPr>
                        </pic:pic>
                        <pic:pic>
                          <pic:nvPicPr>
                            <pic:cNvPr descr="https://www.vdab.be/sites/web/files/doc/partners/cvs/4-logos-ESF.jpg" id="5" name="Shape 5"/>
                            <pic:cNvPicPr preferRelativeResize="0"/>
                          </pic:nvPicPr>
                          <pic:blipFill rotWithShape="1">
                            <a:blip r:embed="rId8">
                              <a:alphaModFix/>
                            </a:blip>
                            <a:srcRect b="0" l="0" r="0" t="0"/>
                            <a:stretch/>
                          </pic:blipFill>
                          <pic:spPr>
                            <a:xfrm>
                              <a:off x="28575" y="-47625"/>
                              <a:ext cx="925195" cy="81915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4787900</wp:posOffset>
                </wp:positionH>
                <wp:positionV relativeFrom="paragraph">
                  <wp:posOffset>-698499</wp:posOffset>
                </wp:positionV>
                <wp:extent cx="1607128" cy="983673"/>
                <wp:effectExtent b="0" l="0" r="0" t="0"/>
                <wp:wrapNone/>
                <wp:docPr id="7"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607128" cy="983673"/>
                        </a:xfrm>
                        <a:prstGeom prst="rect"/>
                        <a:ln/>
                      </pic:spPr>
                    </pic:pic>
                  </a:graphicData>
                </a:graphic>
              </wp:anchor>
            </w:drawing>
          </mc:Fallback>
        </mc:AlternateContent>
      </w:r>
    </w:p>
    <w:p w:rsidR="00000000" w:rsidDel="00000000" w:rsidP="00000000" w:rsidRDefault="00000000" w:rsidRPr="00000000" w14:paraId="00000002">
      <w:pPr>
        <w:pageBreakBefore w:val="0"/>
        <w:spacing w:after="120" w:before="120" w:lineRule="auto"/>
        <w:jc w:val="both"/>
        <w:rPr>
          <w:rFonts w:ascii="Arial" w:cs="Arial" w:eastAsia="Arial" w:hAnsi="Arial"/>
          <w:i w:val="1"/>
        </w:rPr>
      </w:pPr>
      <w:r w:rsidDel="00000000" w:rsidR="00000000" w:rsidRPr="00000000">
        <w:rPr>
          <w:rFonts w:ascii="Arial" w:cs="Arial" w:eastAsia="Arial" w:hAnsi="Arial"/>
          <w:i w:val="1"/>
          <w:rtl w:val="0"/>
        </w:rPr>
        <w:t xml:space="preserve">Le présent formulaire est destiné au VDAB. Dans ce formulaire, vous complétez un certain nombre de données personnelles (vos nom, adresse, numéro de téléphone...). Le médecin-conseil complète également des données vous concernant. Nous les traitons avec soin et nous les manipulons correctement. </w:t>
      </w:r>
      <w:r w:rsidDel="00000000" w:rsidR="00000000" w:rsidRPr="00000000">
        <w:rPr>
          <w:rFonts w:ascii="Arial" w:cs="Arial" w:eastAsia="Arial" w:hAnsi="Arial"/>
          <w:b w:val="1"/>
          <w:i w:val="1"/>
          <w:rtl w:val="0"/>
        </w:rPr>
        <w:t xml:space="preserve">Complétez le formulaire avec un maximum d'informations. Tous les champs obligatoires sont renseignés avec une étoile - *, Sans cette information, le formulaire n'est pas valide.</w:t>
      </w:r>
      <w:r w:rsidDel="00000000" w:rsidR="00000000" w:rsidRPr="00000000">
        <w:rPr>
          <w:rtl w:val="0"/>
        </w:rPr>
      </w:r>
    </w:p>
    <w:p w:rsidR="00000000" w:rsidDel="00000000" w:rsidP="00000000" w:rsidRDefault="00000000" w:rsidRPr="00000000" w14:paraId="00000003">
      <w:pPr>
        <w:pageBreakBefore w:val="0"/>
        <w:spacing w:after="120" w:before="120" w:lineRule="auto"/>
        <w:jc w:val="both"/>
        <w:rPr>
          <w:rFonts w:ascii="Arial" w:cs="Arial" w:eastAsia="Arial" w:hAnsi="Arial"/>
          <w:i w:val="1"/>
        </w:rPr>
      </w:pPr>
      <w:r w:rsidDel="00000000" w:rsidR="00000000" w:rsidRPr="00000000">
        <w:rPr>
          <w:rFonts w:ascii="Arial" w:cs="Arial" w:eastAsia="Arial" w:hAnsi="Arial"/>
          <w:i w:val="1"/>
          <w:rtl w:val="0"/>
        </w:rPr>
        <w:t xml:space="preserve">Le VDAB transmet également ces données à ses partenaires (les organisations qui collaborent avec le VDAB) dans le but de vous soutenir dans la recherche d'un emploi.</w:t>
      </w:r>
    </w:p>
    <w:p w:rsidR="00000000" w:rsidDel="00000000" w:rsidP="00000000" w:rsidRDefault="00000000" w:rsidRPr="00000000" w14:paraId="00000004">
      <w:pPr>
        <w:pageBreakBefore w:val="0"/>
        <w:spacing w:after="120" w:before="120" w:lineRule="auto"/>
        <w:jc w:val="both"/>
        <w:rPr>
          <w:rFonts w:ascii="Arial" w:cs="Arial" w:eastAsia="Arial" w:hAnsi="Arial"/>
          <w:i w:val="1"/>
        </w:rPr>
      </w:pPr>
      <w:r w:rsidDel="00000000" w:rsidR="00000000" w:rsidRPr="00000000">
        <w:rPr>
          <w:rFonts w:ascii="Arial" w:cs="Arial" w:eastAsia="Arial" w:hAnsi="Arial"/>
          <w:i w:val="1"/>
          <w:rtl w:val="0"/>
        </w:rPr>
        <w:t xml:space="preserve">Tous les collaborateurs qui traitent vos données sont tenus de respecter le principe du travail consciencieux. Cela signifie qu'ils doivent traiter vos données avec soin : ils ne peuvent les communiquer à des tiers sans motif valable ni les utiliser à d'autres fins. Il s'agit en effet de données confidentielles et personnelles. </w:t>
      </w:r>
    </w:p>
    <w:p w:rsidR="00000000" w:rsidDel="00000000" w:rsidP="00000000" w:rsidRDefault="00000000" w:rsidRPr="00000000" w14:paraId="00000005">
      <w:pPr>
        <w:pageBreakBefore w:val="0"/>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Contactez VDAB par téléphone (0800 30 700) pour prendre un premier rendez-vous avec un conseiller-référent. </w:t>
      </w:r>
    </w:p>
    <w:tbl>
      <w:tblPr>
        <w:tblStyle w:val="Table1"/>
        <w:tblW w:w="9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7"/>
        <w:gridCol w:w="6917"/>
        <w:tblGridChange w:id="0">
          <w:tblGrid>
            <w:gridCol w:w="2297"/>
            <w:gridCol w:w="6917"/>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pageBreakBefore w:val="0"/>
              <w:spacing w:after="100" w:before="100" w:lineRule="auto"/>
              <w:rPr>
                <w:rFonts w:ascii="Arial" w:cs="Arial" w:eastAsia="Arial" w:hAnsi="Arial"/>
              </w:rPr>
            </w:pPr>
            <w:r w:rsidDel="00000000" w:rsidR="00000000" w:rsidRPr="00000000">
              <w:rPr>
                <w:rFonts w:ascii="Arial" w:cs="Arial" w:eastAsia="Arial" w:hAnsi="Arial"/>
                <w:b w:val="1"/>
                <w:rtl w:val="0"/>
              </w:rPr>
              <w:t xml:space="preserve">Données d'identification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pageBreakBefore w:val="0"/>
              <w:spacing w:after="100" w:before="100" w:lineRule="auto"/>
              <w:rPr>
                <w:rFonts w:ascii="Arial" w:cs="Arial" w:eastAsia="Arial" w:hAnsi="Arial"/>
              </w:rPr>
            </w:pPr>
            <w:r w:rsidDel="00000000" w:rsidR="00000000" w:rsidRPr="00000000">
              <w:rPr>
                <w:rFonts w:ascii="Arial" w:cs="Arial" w:eastAsia="Arial" w:hAnsi="Arial"/>
                <w:rtl w:val="0"/>
              </w:rPr>
              <w:t xml:space="preserve">Nom*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pageBreakBefore w:val="0"/>
              <w:spacing w:after="100" w:before="100" w:lineRule="auto"/>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pageBreakBefore w:val="0"/>
              <w:spacing w:after="100" w:before="100" w:lineRule="auto"/>
              <w:rPr>
                <w:rFonts w:ascii="Arial" w:cs="Arial" w:eastAsia="Arial" w:hAnsi="Arial"/>
              </w:rPr>
            </w:pPr>
            <w:r w:rsidDel="00000000" w:rsidR="00000000" w:rsidRPr="00000000">
              <w:rPr>
                <w:rFonts w:ascii="Arial" w:cs="Arial" w:eastAsia="Arial" w:hAnsi="Arial"/>
                <w:rtl w:val="0"/>
              </w:rPr>
              <w:t xml:space="preserve">NISS*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pageBreakBefore w:val="0"/>
              <w:spacing w:after="100" w:before="100" w:lineRule="auto"/>
              <w:rPr>
                <w:rFonts w:ascii="Arial" w:cs="Arial" w:eastAsia="Arial" w:hAnsi="Arial"/>
              </w:rPr>
            </w:pPr>
            <w:r w:rsidDel="00000000" w:rsidR="00000000" w:rsidRPr="00000000">
              <w:rPr>
                <w:rtl w:val="0"/>
              </w:rPr>
            </w:r>
          </w:p>
        </w:tc>
      </w:tr>
      <w:tr>
        <w:trPr>
          <w:cantSplit w:val="0"/>
          <w:trHeight w:val="62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pageBreakBefore w:val="0"/>
              <w:spacing w:after="100" w:before="100" w:lineRule="auto"/>
              <w:rPr>
                <w:rFonts w:ascii="Arial" w:cs="Arial" w:eastAsia="Arial" w:hAnsi="Arial"/>
              </w:rPr>
            </w:pPr>
            <w:r w:rsidDel="00000000" w:rsidR="00000000" w:rsidRPr="00000000">
              <w:rPr>
                <w:rFonts w:ascii="Arial" w:cs="Arial" w:eastAsia="Arial" w:hAnsi="Arial"/>
                <w:rtl w:val="0"/>
              </w:rPr>
              <w:t xml:space="preserve">Domicilié(e) à</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pageBreakBefore w:val="0"/>
              <w:spacing w:after="100" w:before="100" w:lineRule="auto"/>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pageBreakBefore w:val="0"/>
              <w:spacing w:after="100" w:before="100" w:lineRule="auto"/>
              <w:rPr>
                <w:rFonts w:ascii="Arial" w:cs="Arial" w:eastAsia="Arial" w:hAnsi="Arial"/>
              </w:rPr>
            </w:pPr>
            <w:r w:rsidDel="00000000" w:rsidR="00000000" w:rsidRPr="00000000">
              <w:rPr>
                <w:rFonts w:ascii="Arial" w:cs="Arial" w:eastAsia="Arial" w:hAnsi="Arial"/>
                <w:rtl w:val="0"/>
              </w:rPr>
              <w:t xml:space="preserve">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pageBreakBefore w:val="0"/>
              <w:spacing w:after="100" w:before="100" w:lineRule="auto"/>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pageBreakBefore w:val="0"/>
              <w:spacing w:after="100" w:before="100" w:lineRule="auto"/>
              <w:rPr>
                <w:rFonts w:ascii="Arial" w:cs="Arial" w:eastAsia="Arial" w:hAnsi="Arial"/>
              </w:rPr>
            </w:pPr>
            <w:r w:rsidDel="00000000" w:rsidR="00000000" w:rsidRPr="00000000">
              <w:rPr>
                <w:rFonts w:ascii="Arial" w:cs="Arial" w:eastAsia="Arial" w:hAnsi="Arial"/>
                <w:rtl w:val="0"/>
              </w:rPr>
              <w:t xml:space="preserve">Téléphone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pageBreakBefore w:val="0"/>
              <w:spacing w:after="100" w:before="100" w:lineRule="auto"/>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pageBreakBefore w:val="0"/>
              <w:spacing w:after="100" w:before="100" w:lineRule="auto"/>
              <w:rPr>
                <w:rFonts w:ascii="Arial" w:cs="Arial" w:eastAsia="Arial" w:hAnsi="Arial"/>
              </w:rPr>
            </w:pPr>
            <w:r w:rsidDel="00000000" w:rsidR="00000000" w:rsidRPr="00000000">
              <w:rPr>
                <w:rFonts w:ascii="Arial" w:cs="Arial" w:eastAsia="Arial" w:hAnsi="Arial"/>
                <w:rtl w:val="0"/>
              </w:rPr>
              <w:t xml:space="preserve">N° de la mutualité*</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pageBreakBefore w:val="0"/>
              <w:spacing w:after="100" w:before="100" w:lineRule="auto"/>
              <w:rPr>
                <w:rFonts w:ascii="Arial" w:cs="Arial" w:eastAsia="Arial" w:hAnsi="Arial"/>
              </w:rPr>
            </w:pPr>
            <w:r w:rsidDel="00000000" w:rsidR="00000000" w:rsidRPr="00000000">
              <w:rPr>
                <w:rFonts w:ascii="Arial" w:cs="Arial" w:eastAsia="Arial" w:hAnsi="Arial"/>
                <w:rtl w:val="0"/>
              </w:rPr>
              <w:t xml:space="preserve">C00Z </w:t>
            </w:r>
            <w:r w:rsidDel="00000000" w:rsidR="00000000" w:rsidRPr="00000000">
              <w:rPr>
                <w:rFonts w:ascii="Arial" w:cs="Arial" w:eastAsia="Arial" w:hAnsi="Arial"/>
                <w:sz w:val="24"/>
                <w:szCs w:val="24"/>
                <w:rtl w:val="0"/>
              </w:rPr>
              <w:t xml:space="preserve">_ _ _</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pageBreakBefore w:val="0"/>
              <w:rPr>
                <w:rFonts w:ascii="Arial" w:cs="Arial" w:eastAsia="Arial" w:hAnsi="Arial"/>
                <w:color w:val="000000"/>
              </w:rPr>
            </w:pPr>
            <w:r w:rsidDel="00000000" w:rsidR="00000000" w:rsidRPr="00000000">
              <w:rPr>
                <w:rFonts w:ascii="Arial" w:cs="Arial" w:eastAsia="Arial" w:hAnsi="Arial"/>
                <w:color w:val="000000"/>
                <w:rtl w:val="0"/>
              </w:rPr>
              <w:t xml:space="preserve">Date d’entrée en incapacité de travail*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pageBreakBefore w:val="0"/>
              <w:spacing w:after="100" w:before="10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16">
      <w:pPr>
        <w:pageBreakBefore w:val="0"/>
        <w:spacing w:after="100" w:before="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Akkoord</w:t>
      </w:r>
    </w:p>
    <w:tbl>
      <w:tblPr>
        <w:tblStyle w:val="Table2"/>
        <w:tblW w:w="9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97"/>
        <w:gridCol w:w="117"/>
        <w:tblGridChange w:id="0">
          <w:tblGrid>
            <w:gridCol w:w="9097"/>
            <w:gridCol w:w="11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pageBreakBefore w:val="0"/>
              <w:spacing w:after="120" w:before="120" w:lineRule="auto"/>
              <w:jc w:val="both"/>
              <w:rPr>
                <w:rFonts w:ascii="Arial" w:cs="Arial" w:eastAsia="Arial" w:hAnsi="Arial"/>
              </w:rPr>
            </w:pPr>
            <w:r w:rsidDel="00000000" w:rsidR="00000000" w:rsidRPr="00000000">
              <w:rPr>
                <w:rFonts w:ascii="Arial" w:cs="Arial" w:eastAsia="Arial" w:hAnsi="Arial"/>
                <w:rtl w:val="0"/>
              </w:rPr>
              <w:t xml:space="preserve">Je suis d'accord que les informations nécessaires et pertinentes (y compris les données médicales/psychiques/psychologiques) soient échangées entre le VDAB/GTB et la mutualité en vue de ma réinsertion socioprofessionnelle.</w:t>
            </w:r>
          </w:p>
          <w:p w:rsidR="00000000" w:rsidDel="00000000" w:rsidP="00000000" w:rsidRDefault="00000000" w:rsidRPr="00000000" w14:paraId="00000018">
            <w:pPr>
              <w:pageBreakBefore w:val="0"/>
              <w:spacing w:after="120" w:before="120" w:lineRule="auto"/>
              <w:jc w:val="both"/>
              <w:rPr>
                <w:rFonts w:ascii="Arial" w:cs="Arial" w:eastAsia="Arial" w:hAnsi="Arial"/>
              </w:rPr>
            </w:pPr>
            <w:r w:rsidDel="00000000" w:rsidR="00000000" w:rsidRPr="00000000">
              <w:rPr>
                <w:rFonts w:ascii="Arial" w:cs="Arial" w:eastAsia="Arial" w:hAnsi="Arial"/>
                <w:rtl w:val="0"/>
              </w:rPr>
              <w:t xml:space="preserve">L’assuré autorise l’INAMI, les Organismes Assureurs, le FOREM et l’AViQ à échanger les informations strictement nécessaires pour la réorientation et l’accompagnement vers l’emploi.  Cela concerne également les informations médicales, conformément à la loi du 30 juillet 2018 qui est entrée en vigueur le 5 septembre 2018, jour de sa publication, relative à la protection de la vie privée à l’égard des traitements de données à caractère personnel.  L’INAMI, via la réadaptation professionnelle proposée à l’assuré, vise à soutenir celui-ci dans le développement de compétences en vue de sa réinsertion sur le marché de l’emploi.</w:t>
            </w:r>
          </w:p>
          <w:p w:rsidR="00000000" w:rsidDel="00000000" w:rsidP="00000000" w:rsidRDefault="00000000" w:rsidRPr="00000000" w14:paraId="00000019">
            <w:pPr>
              <w:pageBreakBefore w:val="0"/>
              <w:spacing w:after="120" w:before="120" w:lineRule="auto"/>
              <w:jc w:val="both"/>
              <w:rPr>
                <w:rFonts w:ascii="Arial" w:cs="Arial" w:eastAsia="Arial" w:hAnsi="Arial"/>
              </w:rPr>
            </w:pPr>
            <w:r w:rsidDel="00000000" w:rsidR="00000000" w:rsidRPr="00000000">
              <w:rPr>
                <w:rFonts w:ascii="Arial" w:cs="Arial" w:eastAsia="Arial" w:hAnsi="Arial"/>
                <w:rtl w:val="0"/>
              </w:rPr>
              <w:t xml:space="preserve">La mutualité demande ces données dans le cadre de l’application de la loi relative à l’assurance obligatoire soins de santé et indemnités, coordonnée le 14 juillet 1994. L’assuré social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04" w:right="0" w:hanging="30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le droit de consulter (en application de la réglementation en matière de traitement de données à caractère personnel). S’il veut faire usage de ce droit, il doit contacter sa mutualité par écrit.</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06" w:right="0" w:hanging="306"/>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peut obtenir plus d’informations concernant le traitement des données auprès de l’Autorité de protection des données: </w:t>
            </w:r>
            <w:hyperlink r:id="rId10">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www.autoriteprotectiondonnees.be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tl w:val="0"/>
              </w:rPr>
            </w:r>
          </w:p>
        </w:tc>
      </w:tr>
      <w:tr>
        <w:trPr>
          <w:cantSplit w:val="0"/>
          <w:trHeight w:val="899"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pageBreakBefore w:val="0"/>
              <w:jc w:val="both"/>
              <w:rPr>
                <w:rFonts w:ascii="Arial" w:cs="Arial" w:eastAsia="Arial" w:hAnsi="Arial"/>
                <w:color w:val="000000"/>
              </w:rPr>
            </w:pPr>
            <w:r w:rsidDel="00000000" w:rsidR="00000000" w:rsidRPr="00000000">
              <w:rPr>
                <w:rFonts w:ascii="Arial" w:cs="Arial" w:eastAsia="Arial" w:hAnsi="Arial"/>
                <w:color w:val="000000"/>
                <w:rtl w:val="0"/>
              </w:rPr>
              <w:t xml:space="preserve">Signature de l’assuré* :</w:t>
            </w:r>
          </w:p>
          <w:p w:rsidR="00000000" w:rsidDel="00000000" w:rsidP="00000000" w:rsidRDefault="00000000" w:rsidRPr="00000000" w14:paraId="0000001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2">
            <w:pPr>
              <w:pageBreakBefore w:val="0"/>
              <w:tabs>
                <w:tab w:val="left" w:pos="3768"/>
                <w:tab w:val="left" w:pos="7968"/>
                <w:tab w:val="right" w:pos="8998"/>
              </w:tabs>
              <w:rPr>
                <w:rFonts w:ascii="Arial" w:cs="Arial" w:eastAsia="Arial" w:hAnsi="Arial"/>
              </w:rPr>
            </w:pPr>
            <w:r w:rsidDel="00000000" w:rsidR="00000000" w:rsidRPr="00000000">
              <w:rPr>
                <w:rFonts w:ascii="Arial" w:cs="Arial" w:eastAsia="Arial" w:hAnsi="Arial"/>
                <w:rtl w:val="0"/>
              </w:rPr>
              <w:tab/>
              <w:tab/>
              <w:tab/>
            </w:r>
          </w:p>
        </w:tc>
      </w:tr>
    </w:tbl>
    <w:p w:rsidR="00000000" w:rsidDel="00000000" w:rsidP="00000000" w:rsidRDefault="00000000" w:rsidRPr="00000000" w14:paraId="00000024">
      <w:pPr>
        <w:pageBreakBefore w:val="0"/>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w:t>
      </w:r>
    </w:p>
    <w:tbl>
      <w:tblPr>
        <w:tblStyle w:val="Table3"/>
        <w:tblW w:w="9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4"/>
        <w:tblGridChange w:id="0">
          <w:tblGrid>
            <w:gridCol w:w="9214"/>
          </w:tblGrid>
        </w:tblGridChange>
      </w:tblGrid>
      <w:tr>
        <w:trPr>
          <w:cantSplit w:val="0"/>
          <w:trHeight w:val="931"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25">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pageBreakBefore w:val="0"/>
        <w:spacing w:after="120" w:lineRule="auto"/>
        <w:rPr>
          <w:rFonts w:ascii="Times New Roman" w:cs="Times New Roman" w:eastAsia="Times New Roman" w:hAnsi="Times New Roman"/>
          <w:b w:val="1"/>
          <w:sz w:val="32"/>
          <w:szCs w:val="32"/>
        </w:rPr>
      </w:pPr>
      <w:r w:rsidDel="00000000" w:rsidR="00000000" w:rsidRPr="00000000">
        <w:rPr>
          <w:rFonts w:ascii="Arial" w:cs="Arial" w:eastAsia="Arial" w:hAnsi="Arial"/>
          <w:b w:val="1"/>
          <w:sz w:val="24"/>
          <w:szCs w:val="24"/>
          <w:rtl w:val="0"/>
        </w:rPr>
        <w:t xml:space="preserve">Coordonnées (nom, numéro de téléphone et adresse e-mail)</w:t>
      </w:r>
      <w:r w:rsidDel="00000000" w:rsidR="00000000" w:rsidRPr="00000000">
        <w:rPr>
          <w:rtl w:val="0"/>
        </w:rPr>
      </w:r>
    </w:p>
    <w:tbl>
      <w:tblPr>
        <w:tblStyle w:val="Table4"/>
        <w:tblW w:w="9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28"/>
        <w:gridCol w:w="7286"/>
        <w:tblGridChange w:id="0">
          <w:tblGrid>
            <w:gridCol w:w="1928"/>
            <w:gridCol w:w="7286"/>
          </w:tblGrid>
        </w:tblGridChange>
      </w:tblGrid>
      <w:tr>
        <w:trPr>
          <w:cantSplit w:val="0"/>
          <w:trHeight w:val="68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pageBreakBefore w:val="0"/>
              <w:rPr>
                <w:rFonts w:ascii="Arial" w:cs="Arial" w:eastAsia="Arial" w:hAnsi="Arial"/>
              </w:rPr>
            </w:pPr>
            <w:r w:rsidDel="00000000" w:rsidR="00000000" w:rsidRPr="00000000">
              <w:rPr>
                <w:rFonts w:ascii="Arial" w:cs="Arial" w:eastAsia="Arial" w:hAnsi="Arial"/>
                <w:rtl w:val="0"/>
              </w:rPr>
              <w:t xml:space="preserve">VDAB/GTB*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rPr>
            </w:pPr>
            <w:r w:rsidDel="00000000" w:rsidR="00000000" w:rsidRPr="00000000">
              <w:rPr>
                <w:rtl w:val="0"/>
              </w:rPr>
            </w:r>
          </w:p>
        </w:tc>
      </w:tr>
      <w:tr>
        <w:trPr>
          <w:cantSplit w:val="0"/>
          <w:trHeight w:val="48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pageBreakBefore w:val="0"/>
              <w:rPr>
                <w:rFonts w:ascii="Arial" w:cs="Arial" w:eastAsia="Arial" w:hAnsi="Arial"/>
              </w:rPr>
            </w:pPr>
            <w:r w:rsidDel="00000000" w:rsidR="00000000" w:rsidRPr="00000000">
              <w:rPr>
                <w:rFonts w:ascii="Arial" w:cs="Arial" w:eastAsia="Arial" w:hAnsi="Arial"/>
                <w:rtl w:val="0"/>
              </w:rPr>
              <w:t xml:space="preserve">Mutualité -</w:t>
            </w:r>
          </w:p>
          <w:p w:rsidR="00000000" w:rsidDel="00000000" w:rsidP="00000000" w:rsidRDefault="00000000" w:rsidRPr="00000000" w14:paraId="0000002F">
            <w:pPr>
              <w:pageBreakBefore w:val="0"/>
              <w:rPr>
                <w:rFonts w:ascii="Arial" w:cs="Arial" w:eastAsia="Arial" w:hAnsi="Arial"/>
              </w:rPr>
            </w:pPr>
            <w:r w:rsidDel="00000000" w:rsidR="00000000" w:rsidRPr="00000000">
              <w:rPr>
                <w:rFonts w:ascii="Arial" w:cs="Arial" w:eastAsia="Arial" w:hAnsi="Arial"/>
                <w:rtl w:val="0"/>
              </w:rPr>
              <w:t xml:space="preserve">Personne de contact*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rPr>
            </w:pPr>
            <w:r w:rsidDel="00000000" w:rsidR="00000000" w:rsidRPr="00000000">
              <w:rPr>
                <w:rtl w:val="0"/>
              </w:rPr>
            </w:r>
          </w:p>
        </w:tc>
      </w:tr>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pageBreakBefore w:val="0"/>
              <w:rPr>
                <w:rFonts w:ascii="Arial" w:cs="Arial" w:eastAsia="Arial" w:hAnsi="Arial"/>
              </w:rPr>
            </w:pPr>
            <w:r w:rsidDel="00000000" w:rsidR="00000000" w:rsidRPr="00000000">
              <w:rPr>
                <w:rFonts w:ascii="Arial" w:cs="Arial" w:eastAsia="Arial" w:hAnsi="Arial"/>
                <w:rtl w:val="0"/>
              </w:rPr>
              <w:t xml:space="preserve">Mutualité -</w:t>
            </w:r>
          </w:p>
          <w:p w:rsidR="00000000" w:rsidDel="00000000" w:rsidP="00000000" w:rsidRDefault="00000000" w:rsidRPr="00000000" w14:paraId="00000035">
            <w:pPr>
              <w:pageBreakBefore w:val="0"/>
              <w:rPr>
                <w:rFonts w:ascii="Arial" w:cs="Arial" w:eastAsia="Arial" w:hAnsi="Arial"/>
              </w:rPr>
            </w:pPr>
            <w:r w:rsidDel="00000000" w:rsidR="00000000" w:rsidRPr="00000000">
              <w:rPr>
                <w:rFonts w:ascii="Arial" w:cs="Arial" w:eastAsia="Arial" w:hAnsi="Arial"/>
                <w:rtl w:val="0"/>
              </w:rPr>
              <w:t xml:space="preserve">Médecin-conseil*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pageBreakBefore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A">
      <w:pPr>
        <w:pageBreakBefore w:val="0"/>
        <w:spacing w:after="120" w:before="1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Évaluation médicale par le médecin-conseil</w:t>
      </w:r>
    </w:p>
    <w:p w:rsidR="00000000" w:rsidDel="00000000" w:rsidP="00000000" w:rsidRDefault="00000000" w:rsidRPr="00000000" w14:paraId="0000003B">
      <w:pPr>
        <w:pageBreakBefore w:val="0"/>
        <w:numPr>
          <w:ilvl w:val="0"/>
          <w:numId w:val="4"/>
        </w:numPr>
        <w:spacing w:after="120" w:before="120" w:lineRule="auto"/>
        <w:ind w:left="709" w:hanging="425"/>
        <w:rPr>
          <w:rFonts w:ascii="Arial" w:cs="Arial" w:eastAsia="Arial" w:hAnsi="Arial"/>
        </w:rPr>
      </w:pPr>
      <w:r w:rsidDel="00000000" w:rsidR="00000000" w:rsidRPr="00000000">
        <w:rPr>
          <w:rFonts w:ascii="Arial" w:cs="Arial" w:eastAsia="Arial" w:hAnsi="Arial"/>
          <w:rtl w:val="0"/>
        </w:rPr>
        <w:t xml:space="preserve">Nom du médecin-conseil :…………...………………………………………………………………...</w:t>
      </w:r>
    </w:p>
    <w:p w:rsidR="00000000" w:rsidDel="00000000" w:rsidP="00000000" w:rsidRDefault="00000000" w:rsidRPr="00000000" w14:paraId="0000003C">
      <w:pPr>
        <w:pageBreakBefore w:val="0"/>
        <w:numPr>
          <w:ilvl w:val="0"/>
          <w:numId w:val="4"/>
        </w:numPr>
        <w:spacing w:after="120" w:before="120" w:lineRule="auto"/>
        <w:ind w:left="709" w:hanging="425"/>
        <w:rPr>
          <w:rFonts w:ascii="Arial" w:cs="Arial" w:eastAsia="Arial" w:hAnsi="Arial"/>
        </w:rPr>
      </w:pPr>
      <w:r w:rsidDel="00000000" w:rsidR="00000000" w:rsidRPr="00000000">
        <w:rPr>
          <w:rFonts w:ascii="Arial" w:cs="Arial" w:eastAsia="Arial" w:hAnsi="Arial"/>
          <w:rtl w:val="0"/>
        </w:rPr>
        <w:t xml:space="preserve">Spécialité :…………...………………………………………………………………...……...……...…</w:t>
      </w:r>
    </w:p>
    <w:p w:rsidR="00000000" w:rsidDel="00000000" w:rsidP="00000000" w:rsidRDefault="00000000" w:rsidRPr="00000000" w14:paraId="0000003D">
      <w:pPr>
        <w:pageBreakBefore w:val="0"/>
        <w:spacing w:after="120" w:before="120" w:lineRule="auto"/>
        <w:jc w:val="both"/>
        <w:rPr>
          <w:rFonts w:ascii="Arial" w:cs="Arial" w:eastAsia="Arial" w:hAnsi="Arial"/>
        </w:rPr>
      </w:pPr>
      <w:r w:rsidDel="00000000" w:rsidR="00000000" w:rsidRPr="00000000">
        <w:rPr>
          <w:rFonts w:ascii="Arial" w:cs="Arial" w:eastAsia="Arial" w:hAnsi="Arial"/>
          <w:rtl w:val="0"/>
        </w:rPr>
        <w:t xml:space="preserve">Le demandeur/client susmentionné présente (cochez la mention qui convient) :</w:t>
      </w:r>
    </w:p>
    <w:p w:rsidR="00000000" w:rsidDel="00000000" w:rsidP="00000000" w:rsidRDefault="00000000" w:rsidRPr="00000000" w14:paraId="0000003E">
      <w:pPr>
        <w:pageBreakBefore w:val="0"/>
        <w:rPr>
          <w:rFonts w:ascii="Arial" w:cs="Arial" w:eastAsia="Arial" w:hAnsi="Arial"/>
        </w:rPr>
      </w:pPr>
      <w:r w:rsidDel="00000000" w:rsidR="00000000" w:rsidRPr="00000000">
        <w:rPr>
          <w:rFonts w:ascii="MS Gothic" w:cs="MS Gothic" w:eastAsia="MS Gothic" w:hAnsi="MS Gothic"/>
          <w:b w:val="1"/>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1"/>
          <w:u w:val="single"/>
          <w:rtl w:val="0"/>
        </w:rPr>
        <w:t xml:space="preserve">pas de limitation</w:t>
      </w:r>
      <w:r w:rsidDel="00000000" w:rsidR="00000000" w:rsidRPr="00000000">
        <w:rPr>
          <w:rFonts w:ascii="Arial" w:cs="Arial" w:eastAsia="Arial" w:hAnsi="Arial"/>
          <w:rtl w:val="0"/>
        </w:rPr>
        <w:t xml:space="preserve"> par rapport au marché du travail en raison d'une affection médicale/psychique/psychologique</w:t>
      </w:r>
    </w:p>
    <w:p w:rsidR="00000000" w:rsidDel="00000000" w:rsidP="00000000" w:rsidRDefault="00000000" w:rsidRPr="00000000" w14:paraId="0000003F">
      <w:pPr>
        <w:pageBreakBefore w:val="0"/>
        <w:spacing w:after="120" w:before="120" w:lineRule="auto"/>
        <w:rPr>
          <w:rFonts w:ascii="Arial" w:cs="Arial" w:eastAsia="Arial" w:hAnsi="Arial"/>
        </w:rPr>
      </w:pPr>
      <w:r w:rsidDel="00000000" w:rsidR="00000000" w:rsidRPr="00000000">
        <w:rPr>
          <w:rFonts w:ascii="MS Gothic" w:cs="MS Gothic" w:eastAsia="MS Gothic" w:hAnsi="MS Gothic"/>
          <w:b w:val="1"/>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1"/>
          <w:u w:val="single"/>
          <w:rtl w:val="0"/>
        </w:rPr>
        <w:t xml:space="preserve">une limitation</w:t>
      </w:r>
      <w:r w:rsidDel="00000000" w:rsidR="00000000" w:rsidRPr="00000000">
        <w:rPr>
          <w:rFonts w:ascii="Arial" w:cs="Arial" w:eastAsia="Arial" w:hAnsi="Arial"/>
          <w:rtl w:val="0"/>
        </w:rPr>
        <w:t xml:space="preserve"> par rapport au marché du travail en raison d'une affection médicale/psychique/psychologique</w:t>
      </w:r>
    </w:p>
    <w:p w:rsidR="00000000" w:rsidDel="00000000" w:rsidP="00000000" w:rsidRDefault="00000000" w:rsidRPr="00000000" w14:paraId="00000040">
      <w:pPr>
        <w:pageBreakBefore w:val="0"/>
        <w:spacing w:after="120" w:before="120" w:lineRule="auto"/>
        <w:jc w:val="both"/>
        <w:rPr>
          <w:rFonts w:ascii="Arial" w:cs="Arial" w:eastAsia="Arial" w:hAnsi="Arial"/>
        </w:rPr>
      </w:pPr>
      <w:r w:rsidDel="00000000" w:rsidR="00000000" w:rsidRPr="00000000">
        <w:rPr>
          <w:rFonts w:ascii="Arial" w:cs="Arial" w:eastAsia="Arial" w:hAnsi="Arial"/>
          <w:rtl w:val="0"/>
        </w:rPr>
        <w:t xml:space="preserve">S'il existe un handicap, complétez les rubriques ci-dessous :</w:t>
      </w:r>
    </w:p>
    <w:p w:rsidR="00000000" w:rsidDel="00000000" w:rsidP="00000000" w:rsidRDefault="00000000" w:rsidRPr="00000000" w14:paraId="00000041">
      <w:pPr>
        <w:pageBreakBefore w:val="0"/>
        <w:numPr>
          <w:ilvl w:val="0"/>
          <w:numId w:val="4"/>
        </w:numPr>
        <w:spacing w:after="120" w:before="120" w:lineRule="auto"/>
        <w:ind w:left="720" w:hanging="360"/>
        <w:rPr>
          <w:rFonts w:ascii="Arial" w:cs="Arial" w:eastAsia="Arial" w:hAnsi="Arial"/>
        </w:rPr>
      </w:pPr>
      <w:r w:rsidDel="00000000" w:rsidR="00000000" w:rsidRPr="00000000">
        <w:rPr>
          <w:rFonts w:ascii="Arial" w:cs="Arial" w:eastAsia="Arial" w:hAnsi="Arial"/>
          <w:rtl w:val="0"/>
        </w:rPr>
        <w:t xml:space="preserve">Remplissez (dans la mesure du possible) le code approprié à l'aide de la liste des affections justifiant la mention d'un handicap au travail et l'octroi du droit aux mesures particulières de soutien à l'emploi. Voir le lien suivant : </w:t>
      </w:r>
      <w:hyperlink r:id="rId11">
        <w:r w:rsidDel="00000000" w:rsidR="00000000" w:rsidRPr="00000000">
          <w:rPr>
            <w:rFonts w:ascii="Arial" w:cs="Arial" w:eastAsia="Arial" w:hAnsi="Arial"/>
            <w:color w:val="1155cc"/>
            <w:u w:val="single"/>
            <w:rtl w:val="0"/>
          </w:rPr>
          <w:t xml:space="preserve">https://extranet.vdab.be/codelijst-arbeidshandicap</w:t>
        </w:r>
      </w:hyperlink>
      <w:r w:rsidDel="00000000" w:rsidR="00000000" w:rsidRPr="00000000">
        <w:rPr>
          <w:rFonts w:ascii="Arial" w:cs="Arial" w:eastAsia="Arial" w:hAnsi="Arial"/>
          <w:rtl w:val="0"/>
        </w:rPr>
        <w:t xml:space="preserve">. </w:t>
      </w:r>
    </w:p>
    <w:p w:rsidR="00000000" w:rsidDel="00000000" w:rsidP="00000000" w:rsidRDefault="00000000" w:rsidRPr="00000000" w14:paraId="00000042">
      <w:pPr>
        <w:pageBreakBefore w:val="0"/>
        <w:spacing w:after="120" w:before="120" w:lineRule="auto"/>
        <w:ind w:left="360" w:firstLine="348"/>
        <w:jc w:val="both"/>
        <w:rPr>
          <w:rFonts w:ascii="Arial" w:cs="Arial" w:eastAsia="Arial" w:hAnsi="Arial"/>
        </w:rPr>
      </w:pPr>
      <w:r w:rsidDel="00000000" w:rsidR="00000000" w:rsidRPr="00000000">
        <w:rPr>
          <w:rFonts w:ascii="Arial" w:cs="Arial" w:eastAsia="Arial" w:hAnsi="Arial"/>
          <w:rtl w:val="0"/>
        </w:rPr>
        <w:t xml:space="preserve">Plusieurs codes peuvent être mentionnés.</w:t>
      </w:r>
    </w:p>
    <w:p w:rsidR="00000000" w:rsidDel="00000000" w:rsidP="00000000" w:rsidRDefault="00000000" w:rsidRPr="00000000" w14:paraId="00000043">
      <w:pPr>
        <w:pageBreakBefore w:val="0"/>
        <w:spacing w:after="120" w:before="120" w:lineRule="auto"/>
        <w:ind w:left="360" w:firstLine="348"/>
        <w:jc w:val="both"/>
        <w:rPr>
          <w:rFonts w:ascii="Arial" w:cs="Arial" w:eastAsia="Arial" w:hAnsi="Arial"/>
          <w:b w:val="1"/>
          <w:i w:val="1"/>
        </w:rPr>
      </w:pPr>
      <w:r w:rsidDel="00000000" w:rsidR="00000000" w:rsidRPr="00000000">
        <w:rPr>
          <w:rFonts w:ascii="Arial" w:cs="Arial" w:eastAsia="Arial" w:hAnsi="Arial"/>
          <w:b w:val="1"/>
          <w:rtl w:val="0"/>
        </w:rPr>
        <w:t xml:space="preserve">Code :       , </w:t>
      </w:r>
      <w:r w:rsidDel="00000000" w:rsidR="00000000" w:rsidRPr="00000000">
        <w:rPr>
          <w:rFonts w:ascii="Arial" w:cs="Arial" w:eastAsia="Arial" w:hAnsi="Arial"/>
          <w:b w:val="1"/>
          <w:i w:val="1"/>
          <w:rtl w:val="0"/>
        </w:rPr>
        <w:t xml:space="preserve">ex. H 906</w:t>
      </w:r>
    </w:p>
    <w:p w:rsidR="00000000" w:rsidDel="00000000" w:rsidP="00000000" w:rsidRDefault="00000000" w:rsidRPr="00000000" w14:paraId="00000044">
      <w:pPr>
        <w:pageBreakBefore w:val="0"/>
        <w:spacing w:after="120" w:before="120" w:lineRule="auto"/>
        <w:ind w:left="360" w:firstLine="348"/>
        <w:jc w:val="both"/>
        <w:rPr>
          <w:rFonts w:ascii="Arial" w:cs="Arial" w:eastAsia="Arial" w:hAnsi="Arial"/>
        </w:rPr>
      </w:pPr>
      <w:r w:rsidDel="00000000" w:rsidR="00000000" w:rsidRPr="00000000">
        <w:rPr>
          <w:rFonts w:ascii="Arial" w:cs="Arial" w:eastAsia="Arial" w:hAnsi="Arial"/>
          <w:b w:val="1"/>
          <w:rtl w:val="0"/>
        </w:rPr>
        <w:t xml:space="preserve">Diagnostiqué par : </w:t>
      </w:r>
      <w:r w:rsidDel="00000000" w:rsidR="00000000" w:rsidRPr="00000000">
        <w:rPr>
          <w:rFonts w:ascii="Arial" w:cs="Arial" w:eastAsia="Arial" w:hAnsi="Arial"/>
          <w:rtl w:val="0"/>
        </w:rPr>
        <w:t xml:space="preserve">……………...………………………………………...</w:t>
      </w:r>
    </w:p>
    <w:p w:rsidR="00000000" w:rsidDel="00000000" w:rsidP="00000000" w:rsidRDefault="00000000" w:rsidRPr="00000000" w14:paraId="00000045">
      <w:pPr>
        <w:pageBreakBefore w:val="0"/>
        <w:spacing w:after="120" w:before="120" w:lineRule="auto"/>
        <w:ind w:left="360" w:firstLine="0"/>
        <w:jc w:val="both"/>
        <w:rPr>
          <w:rFonts w:ascii="Arial" w:cs="Arial" w:eastAsia="Arial" w:hAnsi="Arial"/>
        </w:rPr>
      </w:pPr>
      <w:r w:rsidDel="00000000" w:rsidR="00000000" w:rsidRPr="00000000">
        <w:rPr>
          <w:rFonts w:ascii="Arial" w:cs="Arial" w:eastAsia="Arial" w:hAnsi="Arial"/>
          <w:rtl w:val="0"/>
        </w:rPr>
        <w:tab/>
        <w:t xml:space="preserve">(précisez la discipline et le nom du médecin spécialiste)</w:t>
      </w:r>
    </w:p>
    <w:p w:rsidR="00000000" w:rsidDel="00000000" w:rsidP="00000000" w:rsidRDefault="00000000" w:rsidRPr="00000000" w14:paraId="00000046">
      <w:pPr>
        <w:pageBreakBefore w:val="0"/>
        <w:numPr>
          <w:ilvl w:val="0"/>
          <w:numId w:val="4"/>
        </w:numPr>
        <w:spacing w:after="120" w:before="120" w:lineRule="auto"/>
        <w:ind w:left="720" w:hanging="360"/>
        <w:jc w:val="both"/>
        <w:rPr>
          <w:rFonts w:ascii="Arial" w:cs="Arial" w:eastAsia="Arial" w:hAnsi="Arial"/>
        </w:rPr>
      </w:pPr>
      <w:r w:rsidDel="00000000" w:rsidR="00000000" w:rsidRPr="00000000">
        <w:rPr>
          <w:rFonts w:ascii="Arial" w:cs="Arial" w:eastAsia="Arial" w:hAnsi="Arial"/>
          <w:rtl w:val="0"/>
        </w:rPr>
        <w:t xml:space="preserve">Décrivez le problème qui se pose pour l'exercice de la fonction :</w:t>
      </w:r>
    </w:p>
    <w:p w:rsidR="00000000" w:rsidDel="00000000" w:rsidP="00000000" w:rsidRDefault="00000000" w:rsidRPr="00000000" w14:paraId="00000047">
      <w:pPr>
        <w:pageBreakBefore w:val="0"/>
        <w:ind w:left="360" w:firstLine="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8">
      <w:pPr>
        <w:pageBreakBefore w:val="0"/>
        <w:ind w:left="360"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49">
      <w:pPr>
        <w:pageBreakBefore w:val="0"/>
        <w:ind w:left="360" w:firstLine="0"/>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Pour toute question, n'hésitez pas à prendre contact avec le ligne de service via le numéro gratuit (0800/30 700) ou l’équipe TOM de votre région. Ces données sont disponible via : </w:t>
      </w:r>
      <w:hyperlink r:id="rId12">
        <w:r w:rsidDel="00000000" w:rsidR="00000000" w:rsidRPr="00000000">
          <w:rPr>
            <w:rFonts w:ascii="Arial" w:cs="Arial" w:eastAsia="Arial" w:hAnsi="Arial"/>
            <w:color w:val="0563c1"/>
            <w:u w:val="single"/>
            <w:rtl w:val="0"/>
          </w:rPr>
          <w:t xml:space="preserve">www.vdab.be/experts-arbeidsbeperking</w:t>
        </w:r>
      </w:hyperlink>
      <w:r w:rsidDel="00000000" w:rsidR="00000000" w:rsidRPr="00000000">
        <w:rPr>
          <w:rtl w:val="0"/>
        </w:rPr>
      </w:r>
    </w:p>
    <w:p w:rsidR="00000000" w:rsidDel="00000000" w:rsidP="00000000" w:rsidRDefault="00000000" w:rsidRPr="00000000" w14:paraId="0000004A">
      <w:pPr>
        <w:pageBreakBefore w:val="0"/>
        <w:ind w:left="360" w:firstLine="0"/>
        <w:jc w:val="both"/>
        <w:rPr>
          <w:rFonts w:ascii="Arial" w:cs="Arial" w:eastAsia="Arial" w:hAnsi="Arial"/>
        </w:rPr>
      </w:pPr>
      <w:r w:rsidDel="00000000" w:rsidR="00000000" w:rsidRPr="00000000">
        <w:rPr>
          <w:rtl w:val="0"/>
        </w:rPr>
      </w:r>
    </w:p>
    <w:tbl>
      <w:tblPr>
        <w:tblStyle w:val="Table5"/>
        <w:tblW w:w="8845.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45"/>
        <w:tblGridChange w:id="0">
          <w:tblGrid>
            <w:gridCol w:w="8845"/>
          </w:tblGrid>
        </w:tblGridChange>
      </w:tblGrid>
      <w:tr>
        <w:trPr>
          <w:cantSplit w:val="0"/>
          <w:trHeight w:val="1282" w:hRule="atLeast"/>
          <w:tblHeader w:val="0"/>
        </w:trPr>
        <w:tc>
          <w:tcPr/>
          <w:p w:rsidR="00000000" w:rsidDel="00000000" w:rsidP="00000000" w:rsidRDefault="00000000" w:rsidRPr="00000000" w14:paraId="0000004B">
            <w:pPr>
              <w:pageBreakBefore w:val="0"/>
              <w:tabs>
                <w:tab w:val="left" w:pos="3192"/>
              </w:tabs>
              <w:jc w:val="both"/>
              <w:rPr>
                <w:rFonts w:ascii="Arial" w:cs="Arial" w:eastAsia="Arial" w:hAnsi="Arial"/>
              </w:rPr>
            </w:pPr>
            <w:r w:rsidDel="00000000" w:rsidR="00000000" w:rsidRPr="00000000">
              <w:rPr>
                <w:rFonts w:ascii="Arial" w:cs="Arial" w:eastAsia="Arial" w:hAnsi="Arial"/>
                <w:rtl w:val="0"/>
              </w:rPr>
              <w:t xml:space="preserve">Date* </w:t>
              <w:tab/>
              <w:t xml:space="preserve">Signature et cachet du médecin-conseil*</w:t>
            </w:r>
          </w:p>
        </w:tc>
      </w:tr>
    </w:tbl>
    <w:p w:rsidR="00000000" w:rsidDel="00000000" w:rsidP="00000000" w:rsidRDefault="00000000" w:rsidRPr="00000000" w14:paraId="0000004C">
      <w:pPr>
        <w:pageBreakBefore w:val="0"/>
        <w:rPr>
          <w:rFonts w:ascii="Arial" w:cs="Arial" w:eastAsia="Arial" w:hAnsi="Arial"/>
        </w:rPr>
      </w:pPr>
      <w:r w:rsidDel="00000000" w:rsidR="00000000" w:rsidRPr="00000000">
        <w:rPr>
          <w:rtl w:val="0"/>
        </w:rPr>
      </w:r>
    </w:p>
    <w:tbl>
      <w:tblPr>
        <w:tblStyle w:val="Table6"/>
        <w:tblW w:w="946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468"/>
        <w:tblGridChange w:id="0">
          <w:tblGrid>
            <w:gridCol w:w="9468"/>
          </w:tblGrid>
        </w:tblGridChange>
      </w:tblGrid>
      <w:tr>
        <w:trPr>
          <w:cantSplit w:val="0"/>
          <w:trHeight w:val="396" w:hRule="atLeast"/>
          <w:tblHeader w:val="0"/>
        </w:trPr>
        <w:tc>
          <w:tcPr>
            <w:shd w:fill="auto" w:val="clear"/>
          </w:tcPr>
          <w:p w:rsidR="00000000" w:rsidDel="00000000" w:rsidP="00000000" w:rsidRDefault="00000000" w:rsidRPr="00000000" w14:paraId="0000004D">
            <w:pPr>
              <w:pageBreakBefore w:val="0"/>
              <w:spacing w:after="100" w:lineRule="auto"/>
              <w:jc w:val="center"/>
              <w:rPr>
                <w:rFonts w:ascii="Arial" w:cs="Arial" w:eastAsia="Arial" w:hAnsi="Arial"/>
                <w:sz w:val="23"/>
                <w:szCs w:val="23"/>
              </w:rPr>
            </w:pPr>
            <w:r w:rsidDel="00000000" w:rsidR="00000000" w:rsidRPr="00000000">
              <w:rPr>
                <w:rFonts w:ascii="Arial" w:cs="Arial" w:eastAsia="Arial" w:hAnsi="Arial"/>
                <w:b w:val="1"/>
                <w:sz w:val="44"/>
                <w:szCs w:val="44"/>
                <w:rtl w:val="0"/>
              </w:rPr>
              <w:t xml:space="preserve">Formulaire d'introduction partie B</w:t>
            </w:r>
            <w:r w:rsidDel="00000000" w:rsidR="00000000" w:rsidRPr="00000000">
              <w:rPr>
                <w:rtl w:val="0"/>
              </w:rPr>
            </w:r>
          </w:p>
          <w:p w:rsidR="00000000" w:rsidDel="00000000" w:rsidP="00000000" w:rsidRDefault="00000000" w:rsidRPr="00000000" w14:paraId="0000004E">
            <w:pPr>
              <w:pageBreakBefore w:val="0"/>
              <w:spacing w:after="100" w:lineRule="auto"/>
              <w:jc w:val="center"/>
              <w:rPr>
                <w:rFonts w:ascii="Arial" w:cs="Arial" w:eastAsia="Arial" w:hAnsi="Arial"/>
                <w:b w:val="1"/>
                <w:sz w:val="23"/>
                <w:szCs w:val="23"/>
              </w:rPr>
            </w:pPr>
            <w:r w:rsidDel="00000000" w:rsidR="00000000" w:rsidRPr="00000000">
              <w:rPr>
                <w:rFonts w:ascii="Arial" w:cs="Arial" w:eastAsia="Arial" w:hAnsi="Arial"/>
                <w:sz w:val="23"/>
                <w:szCs w:val="23"/>
                <w:rtl w:val="0"/>
              </w:rPr>
              <w:t xml:space="preserve">Informations concernant le trajet de réintégration (A.R. INAMI / A.R. EMPLOI)</w:t>
            </w:r>
            <w:r w:rsidDel="00000000" w:rsidR="00000000" w:rsidRPr="00000000">
              <w:rPr>
                <w:rtl w:val="0"/>
              </w:rPr>
            </w:r>
          </w:p>
        </w:tc>
      </w:tr>
      <w:tr>
        <w:trPr>
          <w:cantSplit w:val="0"/>
          <w:trHeight w:val="6922" w:hRule="atLeast"/>
          <w:tblHeader w:val="0"/>
        </w:trPr>
        <w:tc>
          <w:tcPr>
            <w:shd w:fill="auto" w:val="clear"/>
          </w:tcPr>
          <w:p w:rsidR="00000000" w:rsidDel="00000000" w:rsidP="00000000" w:rsidRDefault="00000000" w:rsidRPr="00000000" w14:paraId="0000004F">
            <w:pPr>
              <w:pageBreakBefore w:val="0"/>
              <w:spacing w:after="100" w:before="1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À ce jour, l’assuré est toujours lié par un contrat de travail*:</w:t>
            </w:r>
          </w:p>
          <w:tbl>
            <w:tblPr>
              <w:tblStyle w:val="Table7"/>
              <w:tblW w:w="683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36"/>
              <w:gridCol w:w="3402"/>
              <w:tblGridChange w:id="0">
                <w:tblGrid>
                  <w:gridCol w:w="3436"/>
                  <w:gridCol w:w="3402"/>
                </w:tblGrid>
              </w:tblGridChange>
            </w:tblGrid>
            <w:tr>
              <w:trPr>
                <w:cantSplit w:val="0"/>
                <w:tblHeader w:val="0"/>
              </w:trPr>
              <w:tc>
                <w:tcPr/>
                <w:p w:rsidR="00000000" w:rsidDel="00000000" w:rsidP="00000000" w:rsidRDefault="00000000" w:rsidRPr="00000000" w14:paraId="00000050">
                  <w:pPr>
                    <w:pageBreakBefore w:val="0"/>
                    <w:spacing w:after="100" w:lineRule="auto"/>
                    <w:ind w:left="351" w:firstLine="0"/>
                    <w:jc w:val="both"/>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Fonts w:ascii="Arial" w:cs="Arial" w:eastAsia="Arial" w:hAnsi="Arial"/>
                      <w:sz w:val="18"/>
                      <w:szCs w:val="18"/>
                      <w:rtl w:val="0"/>
                    </w:rPr>
                    <w:t xml:space="preserve"> OUI (veuillez passer au 1.) </w:t>
                  </w:r>
                </w:p>
              </w:tc>
              <w:tc>
                <w:tcPr/>
                <w:p w:rsidR="00000000" w:rsidDel="00000000" w:rsidP="00000000" w:rsidRDefault="00000000" w:rsidRPr="00000000" w14:paraId="00000051">
                  <w:pPr>
                    <w:pageBreakBefore w:val="0"/>
                    <w:spacing w:after="100" w:lineRule="auto"/>
                    <w:ind w:left="351" w:firstLine="0"/>
                    <w:jc w:val="both"/>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Fonts w:ascii="Arial" w:cs="Arial" w:eastAsia="Arial" w:hAnsi="Arial"/>
                      <w:sz w:val="18"/>
                      <w:szCs w:val="18"/>
                      <w:rtl w:val="0"/>
                    </w:rPr>
                    <w:t xml:space="preserve"> NON (veuillez passer au 2.)</w:t>
                  </w:r>
                </w:p>
              </w:tc>
            </w:tr>
          </w:tbl>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00" w:before="120" w:line="276" w:lineRule="auto"/>
              <w:ind w:left="357" w:right="0" w:hanging="357"/>
              <w:jc w:val="left"/>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L’assuré est lié, à ce jour, par un contrat de travail*</w:t>
            </w:r>
          </w:p>
          <w:p w:rsidR="00000000" w:rsidDel="00000000" w:rsidP="00000000" w:rsidRDefault="00000000" w:rsidRPr="00000000" w14:paraId="00000053">
            <w:pPr>
              <w:pageBreakBefore w:val="0"/>
              <w:spacing w:after="100" w:before="120" w:lineRule="auto"/>
              <w:ind w:left="3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1.1. Le médecin-conseil estime que (cf. circulaire OA 2016/334):</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20" w:line="240" w:lineRule="auto"/>
              <w:ind w:left="43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catégorie 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Il peut être raisonnablement présumé qu’au plus tard à la fin du sixième mois de l’incapacité de travail, le titulaire pourra spontanément reprendre le travail convenu.</w:t>
            </w:r>
          </w:p>
          <w:p w:rsidR="00000000" w:rsidDel="00000000" w:rsidP="00000000" w:rsidRDefault="00000000" w:rsidRPr="00000000" w14:paraId="00000055">
            <w:pPr>
              <w:pageBreakBefore w:val="0"/>
              <w:spacing w:after="100" w:before="120" w:lineRule="auto"/>
              <w:ind w:left="431" w:firstLine="0"/>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catégorie 2</w:t>
            </w:r>
            <w:r w:rsidDel="00000000" w:rsidR="00000000" w:rsidRPr="00000000">
              <w:rPr>
                <w:rFonts w:ascii="Arial" w:cs="Arial" w:eastAsia="Arial" w:hAnsi="Arial"/>
                <w:sz w:val="18"/>
                <w:szCs w:val="18"/>
                <w:rtl w:val="0"/>
              </w:rPr>
              <w:t xml:space="preserve"> :</w:t>
            </w:r>
            <w:r w:rsidDel="00000000" w:rsidR="00000000" w:rsidRPr="00000000">
              <w:rPr>
                <w:rtl w:val="0"/>
              </w:rPr>
              <w:t xml:space="preserve"> </w:t>
            </w:r>
            <w:r w:rsidDel="00000000" w:rsidR="00000000" w:rsidRPr="00000000">
              <w:rPr>
                <w:rFonts w:ascii="Arial" w:cs="Arial" w:eastAsia="Arial" w:hAnsi="Arial"/>
                <w:sz w:val="18"/>
                <w:szCs w:val="18"/>
                <w:rtl w:val="0"/>
              </w:rPr>
              <w:t xml:space="preserve">Une reprise du travail ne semble pas possible pour des raisons médicales.</w:t>
            </w:r>
          </w:p>
          <w:p w:rsidR="00000000" w:rsidDel="00000000" w:rsidP="00000000" w:rsidRDefault="00000000" w:rsidRPr="00000000" w14:paraId="00000056">
            <w:pPr>
              <w:pageBreakBefore w:val="0"/>
              <w:spacing w:after="100" w:before="120" w:lineRule="auto"/>
              <w:ind w:left="431" w:firstLine="0"/>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catégorie 3</w:t>
            </w:r>
            <w:r w:rsidDel="00000000" w:rsidR="00000000" w:rsidRPr="00000000">
              <w:rPr>
                <w:rFonts w:ascii="Arial" w:cs="Arial" w:eastAsia="Arial" w:hAnsi="Arial"/>
                <w:sz w:val="18"/>
                <w:szCs w:val="18"/>
                <w:rtl w:val="0"/>
              </w:rPr>
              <w:t xml:space="preserve"> :</w:t>
            </w:r>
            <w:r w:rsidDel="00000000" w:rsidR="00000000" w:rsidRPr="00000000">
              <w:rPr>
                <w:rtl w:val="0"/>
              </w:rPr>
              <w:t xml:space="preserve"> </w:t>
            </w:r>
            <w:r w:rsidDel="00000000" w:rsidR="00000000" w:rsidRPr="00000000">
              <w:rPr>
                <w:rFonts w:ascii="Arial" w:cs="Arial" w:eastAsia="Arial" w:hAnsi="Arial"/>
                <w:sz w:val="18"/>
                <w:szCs w:val="18"/>
                <w:rtl w:val="0"/>
              </w:rPr>
              <w:t xml:space="preserve">Une reprise du travail n'est momentanément pas d'actualité parce que la priorité doit être donnée au diagnostic médical ou au traitement médical.</w:t>
            </w:r>
          </w:p>
          <w:p w:rsidR="00000000" w:rsidDel="00000000" w:rsidP="00000000" w:rsidRDefault="00000000" w:rsidRPr="00000000" w14:paraId="00000057">
            <w:pPr>
              <w:pageBreakBefore w:val="0"/>
              <w:spacing w:after="100" w:before="120" w:lineRule="auto"/>
              <w:ind w:left="431" w:firstLine="0"/>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catégorie 4</w:t>
            </w:r>
            <w:r w:rsidDel="00000000" w:rsidR="00000000" w:rsidRPr="00000000">
              <w:rPr>
                <w:rFonts w:ascii="Arial" w:cs="Arial" w:eastAsia="Arial" w:hAnsi="Arial"/>
                <w:sz w:val="18"/>
                <w:szCs w:val="18"/>
                <w:rtl w:val="0"/>
              </w:rPr>
              <w:t xml:space="preserve"> :</w:t>
            </w:r>
            <w:r w:rsidDel="00000000" w:rsidR="00000000" w:rsidRPr="00000000">
              <w:rPr>
                <w:rtl w:val="0"/>
              </w:rPr>
              <w:t xml:space="preserve"> </w:t>
            </w:r>
            <w:r w:rsidDel="00000000" w:rsidR="00000000" w:rsidRPr="00000000">
              <w:rPr>
                <w:rFonts w:ascii="Arial" w:cs="Arial" w:eastAsia="Arial" w:hAnsi="Arial"/>
                <w:sz w:val="18"/>
                <w:szCs w:val="18"/>
                <w:rtl w:val="0"/>
              </w:rPr>
              <w:t xml:space="preserve">Une reprise du travail semble possible via la proposition d’un travail adapté (temporairement ou définitivement) ou d'un autre travail.</w:t>
            </w:r>
          </w:p>
          <w:p w:rsidR="00000000" w:rsidDel="00000000" w:rsidP="00000000" w:rsidRDefault="00000000" w:rsidRPr="00000000" w14:paraId="00000058">
            <w:pPr>
              <w:pageBreakBefore w:val="0"/>
              <w:spacing w:after="100" w:before="120" w:lineRule="auto"/>
              <w:ind w:left="431" w:firstLine="0"/>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pas d’application</w:t>
            </w:r>
            <w:r w:rsidDel="00000000" w:rsidR="00000000" w:rsidRPr="00000000">
              <w:rPr>
                <w:rFonts w:ascii="Arial" w:cs="Arial" w:eastAsia="Arial" w:hAnsi="Arial"/>
                <w:b w:val="1"/>
                <w:color w:val="00b050"/>
                <w:sz w:val="18"/>
                <w:szCs w:val="18"/>
                <w:rtl w:val="0"/>
              </w:rPr>
              <w:t xml:space="preserve"> </w:t>
            </w:r>
            <w:r w:rsidDel="00000000" w:rsidR="00000000" w:rsidRPr="00000000">
              <w:rPr>
                <w:rFonts w:ascii="Arial" w:cs="Arial" w:eastAsia="Arial" w:hAnsi="Arial"/>
                <w:sz w:val="18"/>
                <w:szCs w:val="18"/>
                <w:rtl w:val="0"/>
              </w:rPr>
              <w:t xml:space="preserve">: Le trajet de réintégration chez l’employeur a déjà démarré.</w:t>
            </w:r>
          </w:p>
          <w:p w:rsidR="00000000" w:rsidDel="00000000" w:rsidP="00000000" w:rsidRDefault="00000000" w:rsidRPr="00000000" w14:paraId="0000005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10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  trajet de réintégration auprès de l’employeur:</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43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n’a pas encore démarré</w:t>
            </w:r>
          </w:p>
          <w:p w:rsidR="00000000" w:rsidDel="00000000" w:rsidP="00000000" w:rsidRDefault="00000000" w:rsidRPr="00000000" w14:paraId="0000005B">
            <w:pPr>
              <w:pageBreakBefore w:val="0"/>
              <w:spacing w:after="100" w:before="100" w:lineRule="auto"/>
              <w:ind w:left="431" w:firstLine="0"/>
              <w:jc w:val="both"/>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Fonts w:ascii="Arial" w:cs="Arial" w:eastAsia="Arial" w:hAnsi="Arial"/>
                <w:sz w:val="18"/>
                <w:szCs w:val="18"/>
                <w:rtl w:val="0"/>
              </w:rPr>
              <w:t xml:space="preserve"> est en cours</w:t>
            </w:r>
          </w:p>
          <w:p w:rsidR="00000000" w:rsidDel="00000000" w:rsidP="00000000" w:rsidRDefault="00000000" w:rsidRPr="00000000" w14:paraId="0000005C">
            <w:pPr>
              <w:pageBreakBefore w:val="0"/>
              <w:spacing w:after="100" w:before="100" w:lineRule="auto"/>
              <w:ind w:left="431" w:firstLine="0"/>
              <w:jc w:val="both"/>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Fonts w:ascii="Arial" w:cs="Arial" w:eastAsia="Arial" w:hAnsi="Arial"/>
                <w:sz w:val="18"/>
                <w:szCs w:val="18"/>
                <w:rtl w:val="0"/>
              </w:rPr>
              <w:t xml:space="preserve"> est clôturé</w:t>
            </w:r>
          </w:p>
          <w:p w:rsidR="00000000" w:rsidDel="00000000" w:rsidP="00000000" w:rsidRDefault="00000000" w:rsidRPr="00000000" w14:paraId="0000005D">
            <w:pPr>
              <w:pageBreakBefore w:val="0"/>
              <w:spacing w:after="100" w:before="100" w:lineRule="auto"/>
              <w:ind w:left="431" w:firstLine="0"/>
              <w:jc w:val="both"/>
              <w:rPr>
                <w:rFonts w:ascii="Arial" w:cs="Arial" w:eastAsia="Arial" w:hAnsi="Arial"/>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Fonts w:ascii="Arial" w:cs="Arial" w:eastAsia="Arial" w:hAnsi="Arial"/>
                <w:sz w:val="18"/>
                <w:szCs w:val="18"/>
                <w:rtl w:val="0"/>
              </w:rPr>
              <w:t xml:space="preserve"> est non-applicable</w:t>
            </w:r>
          </w:p>
          <w:p w:rsidR="00000000" w:rsidDel="00000000" w:rsidP="00000000" w:rsidRDefault="00000000" w:rsidRPr="00000000" w14:paraId="0000005E">
            <w:pPr>
              <w:pageBreakBefore w:val="0"/>
              <w:spacing w:after="100" w:lineRule="auto"/>
              <w:ind w:left="459"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Informations concernant l’évaluation de réintégration réalisée par le conseiller en prévention médecin du travail (selon le Code Bien-être au travail – Livre I, titre 4). Le CPMT a informé le médecin-conseil:</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45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 - qu’il existe une possibilité que le travailleur puisse, à terme, reprendre le travail convenu, le cas échéant avec une adaptation du poste de travail, et le travailleur est en état d’effectuer entretemps chez l’employeur un travail adapté ou autre travail.</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45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 - qu’il existe une possibilité que le travailleur puisse, à terme, reprendre le travail convenu, le cas échéant avec une adaptation du poste de travail, mais le travailleur n’est en état d’effectuer entretemps chez l’employeur aucun travail adapté ni un autre travail.</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45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 - que le travailleur est définitivement inapte à reprendre le travail convenu mais est en état d’effectuer chez l’employeur un travail adapté ou un autre travail auprès de l’employeur le cas échéant avec une adaptation du poste de travail.</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45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 - que le travailleur est définitivement inapte à reprendre le travail convenu et n’est en état d’effectuer chez l’employeur aucun travail adapté, ni un autre travail.</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45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 - qu’il considère qu’il n’est pas opportun de démarrer un trajet de réintégration pour des raisons médicales. </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100" w:line="276" w:lineRule="auto"/>
              <w:ind w:left="360" w:right="0" w:hanging="360"/>
              <w:jc w:val="both"/>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L’assuré n’est pas lié par un contrat de travail*</w:t>
            </w:r>
          </w:p>
          <w:p w:rsidR="00000000" w:rsidDel="00000000" w:rsidP="00000000" w:rsidRDefault="00000000" w:rsidRPr="00000000" w14:paraId="00000065">
            <w:pPr>
              <w:pageBreakBefore w:val="0"/>
              <w:spacing w:after="120" w:before="120" w:lineRule="auto"/>
              <w:ind w:left="459"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Le médecin-conseil estime que l’assuré est dans la catégorie suivante (cf. circulaire OA 2016/334):</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20" w:line="240" w:lineRule="auto"/>
              <w:ind w:left="43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catégorie 1: Il peut raisonnablement être présumé qu’au plus tard à la fin du sixième mois de l’incapacité de travail, le titulaire pourra reprendre l’exercice d’un métier sur le marché du travail régulier.</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20" w:line="240" w:lineRule="auto"/>
              <w:ind w:left="431" w:right="0" w:firstLine="0"/>
              <w:jc w:val="left"/>
              <w:rPr>
                <w:rFonts w:ascii="Arial" w:cs="Arial" w:eastAsia="Arial" w:hAnsi="Arial"/>
                <w:b w:val="0"/>
                <w:i w:val="0"/>
                <w:smallCaps w:val="0"/>
                <w:strike w:val="0"/>
                <w:color w:val="000000"/>
                <w:sz w:val="18"/>
                <w:szCs w:val="18"/>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catégorie 2: Il ne semble pas possible pour le titulaire de reprendre l’exercice d’un métier sur le marché du travail régulier pour des raisons médicales.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20" w:line="240" w:lineRule="auto"/>
              <w:ind w:left="431" w:right="0" w:firstLine="0"/>
              <w:jc w:val="left"/>
              <w:rPr>
                <w:rFonts w:ascii="Arial" w:cs="Arial" w:eastAsia="Arial" w:hAnsi="Arial"/>
                <w:b w:val="0"/>
                <w:i w:val="0"/>
                <w:smallCaps w:val="0"/>
                <w:strike w:val="0"/>
                <w:color w:val="000000"/>
                <w:sz w:val="18"/>
                <w:szCs w:val="18"/>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catégorie 3: La reprise de l’exercice d'un métier sur le marché du travail régulier n'est momentanément pas d'actualité parce que la priorité doit être donnée au diagnostic médical ou au traitement médical.</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20" w:line="240" w:lineRule="auto"/>
              <w:ind w:left="431" w:right="0" w:firstLine="0"/>
              <w:jc w:val="left"/>
              <w:rPr>
                <w:rFonts w:ascii="Arial" w:cs="Arial" w:eastAsia="Arial" w:hAnsi="Arial"/>
                <w:b w:val="0"/>
                <w:i w:val="0"/>
                <w:smallCaps w:val="0"/>
                <w:strike w:val="0"/>
                <w:color w:val="000000"/>
                <w:sz w:val="18"/>
                <w:szCs w:val="18"/>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catégorie 4: Il semble possible pour le titulaire de reprendre l’exercice d’un métier sur le marché du travail régulier, le cas échéant après une réadaptation ou une formation professionnelle.</w:t>
            </w:r>
          </w:p>
        </w:tc>
      </w:tr>
    </w:tbl>
    <w:p w:rsidR="00000000" w:rsidDel="00000000" w:rsidP="00000000" w:rsidRDefault="00000000" w:rsidRPr="00000000" w14:paraId="0000006A">
      <w:pPr>
        <w:pageBreakBefore w:val="0"/>
        <w:ind w:left="360" w:firstLine="0"/>
        <w:jc w:val="both"/>
        <w:rPr>
          <w:rFonts w:ascii="Arial" w:cs="Arial" w:eastAsia="Arial" w:hAnsi="Arial"/>
        </w:rPr>
      </w:pPr>
      <w:r w:rsidDel="00000000" w:rsidR="00000000" w:rsidRPr="00000000">
        <w:rPr>
          <w:rtl w:val="0"/>
        </w:rPr>
      </w:r>
    </w:p>
    <w:sectPr>
      <w:footerReference r:id="rId13" w:type="default"/>
      <w:pgSz w:h="16838" w:w="11906" w:orient="portrait"/>
      <w:pgMar w:bottom="1417" w:top="1560" w:left="1417" w:right="127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Times New Roman"/>
  <w:font w:name="MS Gothic"/>
  <w:font w:name="Calibri"/>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2"/>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240" w:hanging="1080"/>
      </w:pPr>
      <w:rPr/>
    </w:lvl>
    <w:lvl w:ilvl="7">
      <w:start w:val="1"/>
      <w:numFmt w:val="decimal"/>
      <w:lvlText w:val="%1.%2.%3.%4.%5.%6.%7.%8."/>
      <w:lvlJc w:val="left"/>
      <w:pPr>
        <w:ind w:left="3960" w:hanging="1440"/>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lang w:val="fr-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AE421E"/>
    <w:rPr>
      <w:rFonts w:ascii="Trebuchet MS" w:hAnsi="Trebuchet MS"/>
      <w:szCs w:val="24"/>
      <w:lang w:eastAsia="nl-NL" w:val="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elraster">
    <w:name w:val="Table Grid"/>
    <w:basedOn w:val="Standaardtabel"/>
    <w:uiPriority w:val="59"/>
    <w:rsid w:val="003C406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Koptekst">
    <w:name w:val="header"/>
    <w:basedOn w:val="Standaard"/>
    <w:link w:val="KoptekstChar"/>
    <w:uiPriority w:val="99"/>
    <w:rsid w:val="002A6161"/>
    <w:pPr>
      <w:tabs>
        <w:tab w:val="center" w:pos="4536"/>
        <w:tab w:val="right" w:pos="9072"/>
      </w:tabs>
    </w:pPr>
  </w:style>
  <w:style w:type="paragraph" w:styleId="Voettekst">
    <w:name w:val="footer"/>
    <w:basedOn w:val="Standaard"/>
    <w:link w:val="VoettekstChar"/>
    <w:uiPriority w:val="99"/>
    <w:rsid w:val="002A6161"/>
    <w:pPr>
      <w:tabs>
        <w:tab w:val="center" w:pos="4536"/>
        <w:tab w:val="right" w:pos="9072"/>
      </w:tabs>
    </w:pPr>
  </w:style>
  <w:style w:type="paragraph" w:styleId="Ballontekst">
    <w:name w:val="Balloon Text"/>
    <w:basedOn w:val="Standaard"/>
    <w:link w:val="BallontekstChar"/>
    <w:semiHidden w:val="1"/>
    <w:rsid w:val="00F9611B"/>
    <w:rPr>
      <w:rFonts w:ascii="Tahoma" w:cs="Tahoma" w:hAnsi="Tahoma"/>
      <w:sz w:val="16"/>
      <w:szCs w:val="16"/>
    </w:rPr>
  </w:style>
  <w:style w:type="character" w:styleId="BallontekstChar" w:customStyle="1">
    <w:name w:val="Ballontekst Char"/>
    <w:link w:val="Ballontekst"/>
    <w:locked w:val="1"/>
    <w:rsid w:val="00F9611B"/>
    <w:rPr>
      <w:rFonts w:ascii="Tahoma" w:cs="Tahoma" w:hAnsi="Tahoma"/>
      <w:sz w:val="16"/>
      <w:szCs w:val="16"/>
      <w:lang w:eastAsia="nl-NL" w:val="nl-NL"/>
    </w:rPr>
  </w:style>
  <w:style w:type="paragraph" w:styleId="ListParagraph1" w:customStyle="1">
    <w:name w:val="List Paragraph1"/>
    <w:basedOn w:val="Standaard"/>
    <w:rsid w:val="0085731A"/>
    <w:pPr>
      <w:ind w:left="720"/>
    </w:pPr>
  </w:style>
  <w:style w:type="character" w:styleId="KoptekstChar" w:customStyle="1">
    <w:name w:val="Koptekst Char"/>
    <w:link w:val="Koptekst"/>
    <w:uiPriority w:val="99"/>
    <w:rsid w:val="00205BAE"/>
    <w:rPr>
      <w:rFonts w:ascii="Trebuchet MS" w:hAnsi="Trebuchet MS"/>
      <w:szCs w:val="24"/>
      <w:lang w:eastAsia="nl-NL" w:val="nl-NL"/>
    </w:rPr>
  </w:style>
  <w:style w:type="character" w:styleId="VoettekstChar" w:customStyle="1">
    <w:name w:val="Voettekst Char"/>
    <w:link w:val="Voettekst"/>
    <w:uiPriority w:val="99"/>
    <w:rsid w:val="00205BAE"/>
    <w:rPr>
      <w:rFonts w:ascii="Trebuchet MS" w:hAnsi="Trebuchet MS"/>
      <w:szCs w:val="24"/>
      <w:lang w:eastAsia="nl-NL" w:val="nl-NL"/>
    </w:rPr>
  </w:style>
  <w:style w:type="paragraph" w:styleId="Lijstalinea">
    <w:name w:val="List Paragraph"/>
    <w:basedOn w:val="Standaard"/>
    <w:uiPriority w:val="34"/>
    <w:qFormat w:val="1"/>
    <w:rsid w:val="000B68E2"/>
    <w:pPr>
      <w:spacing w:after="200" w:line="276" w:lineRule="auto"/>
      <w:ind w:left="720"/>
      <w:contextualSpacing w:val="1"/>
    </w:pPr>
    <w:rPr>
      <w:rFonts w:ascii="Calibri" w:eastAsia="Calibri" w:hAnsi="Calibri"/>
      <w:sz w:val="22"/>
      <w:szCs w:val="22"/>
      <w:lang w:eastAsia="en-US" w:val="fr-BE"/>
    </w:rPr>
  </w:style>
  <w:style w:type="character" w:styleId="Hyperlink">
    <w:name w:val="Hyperlink"/>
    <w:basedOn w:val="Standaardalinea-lettertype"/>
    <w:rsid w:val="00227FA7"/>
    <w:rPr>
      <w:color w:val="0563c1" w:themeColor="hyperlink"/>
      <w:u w:val="single"/>
    </w:rPr>
  </w:style>
  <w:style w:type="paragraph" w:styleId="Tekstopmerking">
    <w:name w:val="annotation text"/>
    <w:basedOn w:val="Standaard"/>
    <w:link w:val="TekstopmerkingChar"/>
    <w:uiPriority w:val="99"/>
    <w:unhideWhenUsed w:val="1"/>
    <w:rsid w:val="00CC5457"/>
    <w:pPr>
      <w:spacing w:after="200"/>
    </w:pPr>
    <w:rPr>
      <w:rFonts w:asciiTheme="minorHAnsi" w:cstheme="minorBidi" w:eastAsiaTheme="minorEastAsia" w:hAnsiTheme="minorHAnsi"/>
      <w:szCs w:val="20"/>
      <w:lang w:eastAsia="fr-BE" w:val="fr-BE"/>
    </w:rPr>
  </w:style>
  <w:style w:type="character" w:styleId="TekstopmerkingChar" w:customStyle="1">
    <w:name w:val="Tekst opmerking Char"/>
    <w:basedOn w:val="Standaardalinea-lettertype"/>
    <w:link w:val="Tekstopmerking"/>
    <w:uiPriority w:val="99"/>
    <w:rsid w:val="00CC5457"/>
    <w:rPr>
      <w:rFonts w:asciiTheme="minorHAnsi" w:cstheme="minorBidi" w:eastAsiaTheme="minorEastAsia" w:hAnsiTheme="minorHAnsi"/>
      <w:lang w:eastAsia="fr-BE" w:val="fr-B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xtranet.vdab.be/codelijst-arbeidshandicap" TargetMode="External"/><Relationship Id="rId10" Type="http://schemas.openxmlformats.org/officeDocument/2006/relationships/hyperlink" Target="http://www.autoriteprotectiondonnees.be" TargetMode="External"/><Relationship Id="rId13" Type="http://schemas.openxmlformats.org/officeDocument/2006/relationships/footer" Target="footer1.xml"/><Relationship Id="rId12" Type="http://schemas.openxmlformats.org/officeDocument/2006/relationships/hyperlink" Target="http://www.vdab.be/experts-arbeidsbeperk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Oed5Rz4VogsEEqYX7xM9hva0Aw==">AMUW2mW3K6S+of91Tm0w936onqWWn8p80aaneb8acwKXaCpMVMoFE0iLgAEzuIJvQZ94hxd6jC0/+j8Udb+xfBAPmBGyvGwzB8KU5uyEnDX+Nmzy/Xpp/NTyZYJi2orrNwMmlN3DxWXdVF9ksyHY9GSykYzUgmT3+VZsxL3JJsMVi8xb249DTJJh88BEUwul0jBgdNV/lhl6MvfD1PoERrqfQMS5+AuPBPiDDhoXq1DuJKqRxg0+pOg+j99OtCmGE91/s+BdghactOxWNfn/BOmoJQfm/uNG9v5wRzL+2rWyTh8XcaqC1qmW6+jKwHCYjbueddIDBu0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2020-12-03T12:54:00Z</dcterms:created>
  <dc:creator>Cools Luc (100)</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0x010100427EBD15A2B7384392CB7213F83B0056</vt:lpwstr>
  </property>
</Properties>
</file>